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6546C" w14:textId="77777777" w:rsidR="00EA2CE7" w:rsidRDefault="00287D21">
      <w:pPr>
        <w:pStyle w:val="Standard"/>
        <w:spacing w:after="120" w:line="271" w:lineRule="auto"/>
      </w:pPr>
      <w:r>
        <w:rPr>
          <w:noProof/>
        </w:rPr>
        <w:drawing>
          <wp:inline distT="0" distB="0" distL="0" distR="0" wp14:anchorId="3716546C" wp14:editId="3716546D">
            <wp:extent cx="2152771" cy="828720"/>
            <wp:effectExtent l="0" t="0" r="0" b="9480"/>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152771" cy="828720"/>
                    </a:xfrm>
                    <a:prstGeom prst="rect">
                      <a:avLst/>
                    </a:prstGeom>
                    <a:noFill/>
                    <a:ln>
                      <a:noFill/>
                      <a:prstDash/>
                    </a:ln>
                  </pic:spPr>
                </pic:pic>
              </a:graphicData>
            </a:graphic>
          </wp:inline>
        </w:drawing>
      </w:r>
    </w:p>
    <w:p w14:paraId="3716547B" w14:textId="44500EDE" w:rsidR="00EA2CE7" w:rsidRDefault="00287D21">
      <w:pPr>
        <w:pStyle w:val="Title"/>
        <w:spacing w:after="120" w:line="271" w:lineRule="auto"/>
        <w:jc w:val="center"/>
      </w:pPr>
      <w:bookmarkStart w:id="0" w:name="_heading=h.gjdgxs"/>
      <w:bookmarkEnd w:id="0"/>
      <w:r>
        <w:t xml:space="preserve">Carbon Reduction Plan </w:t>
      </w:r>
    </w:p>
    <w:p w14:paraId="3716547C" w14:textId="3852DDAC" w:rsidR="00EA2CE7" w:rsidRPr="00D80E0F" w:rsidRDefault="00287D21">
      <w:pPr>
        <w:pStyle w:val="Standard"/>
        <w:spacing w:after="120" w:line="271" w:lineRule="auto"/>
        <w:jc w:val="both"/>
        <w:rPr>
          <w:sz w:val="32"/>
          <w:szCs w:val="32"/>
        </w:rPr>
      </w:pPr>
      <w:r>
        <w:rPr>
          <w:sz w:val="28"/>
          <w:szCs w:val="28"/>
        </w:rPr>
        <w:t>Supplier name:</w:t>
      </w:r>
      <w:r w:rsidR="00CA2CF4">
        <w:t xml:space="preserve"> Delotas</w:t>
      </w:r>
    </w:p>
    <w:p w14:paraId="3716547D" w14:textId="15E89B96" w:rsidR="00EA2CE7" w:rsidRPr="00D80E0F" w:rsidRDefault="00287D21">
      <w:pPr>
        <w:pStyle w:val="Standard"/>
        <w:spacing w:after="120" w:line="271" w:lineRule="auto"/>
        <w:jc w:val="both"/>
        <w:rPr>
          <w:sz w:val="32"/>
          <w:szCs w:val="32"/>
        </w:rPr>
      </w:pPr>
      <w:r w:rsidRPr="00D83883">
        <w:rPr>
          <w:sz w:val="28"/>
          <w:szCs w:val="28"/>
        </w:rPr>
        <w:t xml:space="preserve">Publication </w:t>
      </w:r>
      <w:proofErr w:type="spellStart"/>
      <w:proofErr w:type="gramStart"/>
      <w:r w:rsidRPr="00D83883">
        <w:rPr>
          <w:sz w:val="28"/>
          <w:szCs w:val="28"/>
        </w:rPr>
        <w:t>date:</w:t>
      </w:r>
      <w:r w:rsidR="00453C08">
        <w:t>April</w:t>
      </w:r>
      <w:proofErr w:type="spellEnd"/>
      <w:proofErr w:type="gramEnd"/>
      <w:r w:rsidR="00453C08">
        <w:t xml:space="preserve"> </w:t>
      </w:r>
      <w:r w:rsidR="00736F6E">
        <w:t xml:space="preserve"> 12</w:t>
      </w:r>
      <w:r w:rsidR="00736F6E" w:rsidRPr="00736F6E">
        <w:rPr>
          <w:vertAlign w:val="superscript"/>
        </w:rPr>
        <w:t>th</w:t>
      </w:r>
      <w:r w:rsidR="00736F6E">
        <w:t xml:space="preserve"> August 2025</w:t>
      </w:r>
    </w:p>
    <w:p w14:paraId="3716547E" w14:textId="77777777" w:rsidR="00EA2CE7" w:rsidRDefault="00287D21">
      <w:pPr>
        <w:pStyle w:val="Heading1"/>
        <w:spacing w:before="360" w:line="271" w:lineRule="auto"/>
        <w:jc w:val="both"/>
      </w:pPr>
      <w:bookmarkStart w:id="1" w:name="_heading=h.30j0zll"/>
      <w:bookmarkEnd w:id="1"/>
      <w:r>
        <w:rPr>
          <w:b/>
          <w:sz w:val="28"/>
          <w:szCs w:val="28"/>
        </w:rPr>
        <w:t>Commitment to achieving Net Zero</w:t>
      </w:r>
    </w:p>
    <w:p w14:paraId="3716547F" w14:textId="2E5857E5" w:rsidR="00EA2CE7" w:rsidRDefault="00CA2CF4">
      <w:pPr>
        <w:pStyle w:val="Heading1"/>
        <w:keepNext w:val="0"/>
        <w:keepLines w:val="0"/>
        <w:spacing w:before="0" w:line="271" w:lineRule="auto"/>
        <w:jc w:val="both"/>
      </w:pPr>
      <w:bookmarkStart w:id="2" w:name="_heading=h.1fob9te"/>
      <w:bookmarkEnd w:id="2"/>
      <w:r>
        <w:rPr>
          <w:sz w:val="32"/>
          <w:szCs w:val="32"/>
        </w:rPr>
        <w:t xml:space="preserve">Delotas </w:t>
      </w:r>
      <w:proofErr w:type="gramStart"/>
      <w:r>
        <w:rPr>
          <w:sz w:val="32"/>
          <w:szCs w:val="32"/>
        </w:rPr>
        <w:t>Ltd</w:t>
      </w:r>
      <w:r w:rsidR="009823FA" w:rsidRPr="009823FA">
        <w:rPr>
          <w:sz w:val="32"/>
          <w:szCs w:val="32"/>
        </w:rPr>
        <w:t xml:space="preserve"> </w:t>
      </w:r>
      <w:r w:rsidR="00D77082" w:rsidRPr="009823FA">
        <w:rPr>
          <w:sz w:val="20"/>
          <w:szCs w:val="20"/>
        </w:rPr>
        <w:t xml:space="preserve"> </w:t>
      </w:r>
      <w:r w:rsidR="00D77082" w:rsidRPr="00D77082">
        <w:rPr>
          <w:sz w:val="22"/>
          <w:szCs w:val="22"/>
        </w:rPr>
        <w:t>is</w:t>
      </w:r>
      <w:proofErr w:type="gramEnd"/>
      <w:r w:rsidR="00D77082" w:rsidRPr="00D77082">
        <w:rPr>
          <w:sz w:val="22"/>
          <w:szCs w:val="22"/>
        </w:rPr>
        <w:t xml:space="preserve"> committed to achieving Net Zero emissions by </w:t>
      </w:r>
      <w:r w:rsidR="00D77082" w:rsidRPr="00D77082">
        <w:rPr>
          <w:b/>
          <w:bCs/>
          <w:sz w:val="22"/>
          <w:szCs w:val="22"/>
        </w:rPr>
        <w:t>20</w:t>
      </w:r>
      <w:r>
        <w:rPr>
          <w:b/>
          <w:bCs/>
          <w:sz w:val="22"/>
          <w:szCs w:val="22"/>
        </w:rPr>
        <w:t>30</w:t>
      </w:r>
      <w:r w:rsidR="00287D21" w:rsidRPr="00025FA7">
        <w:rPr>
          <w:sz w:val="22"/>
          <w:szCs w:val="22"/>
        </w:rPr>
        <w:t>.</w:t>
      </w:r>
    </w:p>
    <w:p w14:paraId="37165480" w14:textId="77777777" w:rsidR="00EA2CE7" w:rsidRDefault="00287D21">
      <w:pPr>
        <w:pStyle w:val="Heading1"/>
        <w:spacing w:before="360" w:line="271" w:lineRule="auto"/>
        <w:jc w:val="both"/>
      </w:pPr>
      <w:bookmarkStart w:id="3" w:name="_heading=h.3znysh7"/>
      <w:bookmarkEnd w:id="3"/>
      <w:r>
        <w:rPr>
          <w:b/>
          <w:sz w:val="28"/>
          <w:szCs w:val="28"/>
        </w:rPr>
        <w:t>Baseline Emissions Footprint</w:t>
      </w:r>
    </w:p>
    <w:p w14:paraId="37165483" w14:textId="42AA4958" w:rsidR="00920F05" w:rsidRDefault="00C112B2">
      <w:pPr>
        <w:pStyle w:val="Standard"/>
      </w:pPr>
      <w:r w:rsidRPr="00C112B2">
        <w:t>The year 20</w:t>
      </w:r>
      <w:r w:rsidR="006842A8">
        <w:t>2</w:t>
      </w:r>
      <w:r w:rsidR="00AB0A1E">
        <w:t>1</w:t>
      </w:r>
      <w:r w:rsidRPr="00C112B2">
        <w:t xml:space="preserve"> was the first time that </w:t>
      </w:r>
      <w:r w:rsidR="004D2ECE">
        <w:t xml:space="preserve">Delotas Ltd </w:t>
      </w:r>
      <w:r w:rsidRPr="00C112B2">
        <w:t>assessed and reported on its carbon emissions</w:t>
      </w:r>
      <w:r>
        <w:t>.</w:t>
      </w:r>
      <w:r w:rsidR="00287D21">
        <w:t xml:space="preserve"> </w:t>
      </w:r>
    </w:p>
    <w:p w14:paraId="710BC178" w14:textId="77777777" w:rsidR="00FE7F28" w:rsidRDefault="00FE7F28">
      <w:pPr>
        <w:pStyle w:val="Standard"/>
      </w:pPr>
    </w:p>
    <w:p w14:paraId="7A24815C" w14:textId="77777777" w:rsidR="00FE7F28" w:rsidRDefault="00FE7F28">
      <w:pPr>
        <w:pStyle w:val="Standard"/>
      </w:pPr>
    </w:p>
    <w:p w14:paraId="02B9869F" w14:textId="77777777" w:rsidR="00FE7F28" w:rsidRDefault="00FE7F28">
      <w:pPr>
        <w:pStyle w:val="Standard"/>
      </w:pPr>
    </w:p>
    <w:p w14:paraId="7AEE8075" w14:textId="77777777" w:rsidR="00FE7F28" w:rsidRDefault="00FE7F28">
      <w:pPr>
        <w:pStyle w:val="Standard"/>
      </w:pPr>
    </w:p>
    <w:p w14:paraId="1737993F" w14:textId="77777777" w:rsidR="00FE7F28" w:rsidRDefault="00FE7F28">
      <w:pPr>
        <w:pStyle w:val="Standard"/>
      </w:pPr>
    </w:p>
    <w:p w14:paraId="28D7D96F" w14:textId="77777777" w:rsidR="00FE7F28" w:rsidRDefault="00FE7F28">
      <w:pPr>
        <w:pStyle w:val="Standard"/>
      </w:pPr>
    </w:p>
    <w:p w14:paraId="25C34DC1" w14:textId="77777777" w:rsidR="00FE7F28" w:rsidRDefault="00FE7F28">
      <w:pPr>
        <w:pStyle w:val="Standard"/>
      </w:pPr>
    </w:p>
    <w:p w14:paraId="7456B91F" w14:textId="77777777" w:rsidR="00FE7F28" w:rsidRDefault="00FE7F28">
      <w:pPr>
        <w:pStyle w:val="Standard"/>
      </w:pPr>
    </w:p>
    <w:tbl>
      <w:tblPr>
        <w:tblStyle w:val="TableGrid"/>
        <w:tblW w:w="0" w:type="auto"/>
        <w:tblLook w:val="04A0" w:firstRow="1" w:lastRow="0" w:firstColumn="1" w:lastColumn="0" w:noHBand="0" w:noVBand="1"/>
      </w:tblPr>
      <w:tblGrid>
        <w:gridCol w:w="2254"/>
        <w:gridCol w:w="2254"/>
        <w:gridCol w:w="2254"/>
        <w:gridCol w:w="2254"/>
      </w:tblGrid>
      <w:tr w:rsidR="0013674E" w14:paraId="1A4F4842" w14:textId="77777777" w:rsidTr="0013674E">
        <w:tc>
          <w:tcPr>
            <w:tcW w:w="2254" w:type="dxa"/>
          </w:tcPr>
          <w:p w14:paraId="55434DCB" w14:textId="56066939" w:rsidR="0013674E" w:rsidRDefault="00BE1F0F">
            <w:pPr>
              <w:widowControl w:val="0"/>
            </w:pPr>
            <w:r>
              <w:t>Name</w:t>
            </w:r>
          </w:p>
        </w:tc>
        <w:tc>
          <w:tcPr>
            <w:tcW w:w="2254" w:type="dxa"/>
          </w:tcPr>
          <w:p w14:paraId="120C3FF0" w14:textId="22E61D3C" w:rsidR="0013674E" w:rsidRDefault="00BE1F0F">
            <w:pPr>
              <w:widowControl w:val="0"/>
            </w:pPr>
            <w:r>
              <w:t>Dept</w:t>
            </w:r>
          </w:p>
        </w:tc>
        <w:tc>
          <w:tcPr>
            <w:tcW w:w="2254" w:type="dxa"/>
          </w:tcPr>
          <w:p w14:paraId="7AFD8FD5" w14:textId="41424FF7" w:rsidR="0013674E" w:rsidRDefault="00BE1F0F">
            <w:pPr>
              <w:widowControl w:val="0"/>
            </w:pPr>
            <w:r>
              <w:t>Rev number</w:t>
            </w:r>
          </w:p>
        </w:tc>
        <w:tc>
          <w:tcPr>
            <w:tcW w:w="2254" w:type="dxa"/>
          </w:tcPr>
          <w:p w14:paraId="6C83E0AD" w14:textId="543A338E" w:rsidR="0013674E" w:rsidRDefault="00C0604B">
            <w:pPr>
              <w:widowControl w:val="0"/>
            </w:pPr>
            <w:r>
              <w:t>Revision Date</w:t>
            </w:r>
          </w:p>
        </w:tc>
      </w:tr>
      <w:tr w:rsidR="0013674E" w14:paraId="6ACEC72D" w14:textId="77777777" w:rsidTr="00FE7F28">
        <w:trPr>
          <w:trHeight w:val="521"/>
        </w:trPr>
        <w:tc>
          <w:tcPr>
            <w:tcW w:w="2254" w:type="dxa"/>
          </w:tcPr>
          <w:p w14:paraId="6E93C5BE" w14:textId="406353BA" w:rsidR="0013674E" w:rsidRDefault="004D2ECE" w:rsidP="00FE7F28">
            <w:pPr>
              <w:widowControl w:val="0"/>
              <w:spacing w:before="240"/>
            </w:pPr>
            <w:r>
              <w:t>Nathan Henwood</w:t>
            </w:r>
          </w:p>
        </w:tc>
        <w:tc>
          <w:tcPr>
            <w:tcW w:w="2254" w:type="dxa"/>
          </w:tcPr>
          <w:p w14:paraId="36160BF3" w14:textId="0CF101F2" w:rsidR="0013674E" w:rsidRDefault="004D2ECE" w:rsidP="00FE7F28">
            <w:pPr>
              <w:widowControl w:val="0"/>
              <w:spacing w:before="240"/>
            </w:pPr>
            <w:r>
              <w:t>Director</w:t>
            </w:r>
          </w:p>
        </w:tc>
        <w:tc>
          <w:tcPr>
            <w:tcW w:w="2254" w:type="dxa"/>
          </w:tcPr>
          <w:p w14:paraId="06D541EC" w14:textId="50559720" w:rsidR="0013674E" w:rsidRDefault="007870DB" w:rsidP="00FE7F28">
            <w:pPr>
              <w:widowControl w:val="0"/>
              <w:spacing w:before="240"/>
            </w:pPr>
            <w:r>
              <w:t>1.0</w:t>
            </w:r>
          </w:p>
        </w:tc>
        <w:tc>
          <w:tcPr>
            <w:tcW w:w="2254" w:type="dxa"/>
          </w:tcPr>
          <w:p w14:paraId="3E4EA9A4" w14:textId="37D94CB8" w:rsidR="0013674E" w:rsidRDefault="007870DB" w:rsidP="00FE7F28">
            <w:pPr>
              <w:widowControl w:val="0"/>
              <w:spacing w:before="240"/>
            </w:pPr>
            <w:r>
              <w:t xml:space="preserve"> </w:t>
            </w:r>
            <w:r w:rsidR="004D2ECE">
              <w:t xml:space="preserve">April </w:t>
            </w:r>
            <w:r>
              <w:t>2022</w:t>
            </w:r>
          </w:p>
        </w:tc>
      </w:tr>
      <w:tr w:rsidR="0013674E" w14:paraId="652A2218" w14:textId="77777777" w:rsidTr="00FE7F28">
        <w:trPr>
          <w:trHeight w:val="557"/>
        </w:trPr>
        <w:tc>
          <w:tcPr>
            <w:tcW w:w="2254" w:type="dxa"/>
          </w:tcPr>
          <w:p w14:paraId="19BBF7F2" w14:textId="6F92786F" w:rsidR="0013674E" w:rsidRDefault="004D2ECE" w:rsidP="00FE7F28">
            <w:pPr>
              <w:widowControl w:val="0"/>
              <w:spacing w:before="240"/>
            </w:pPr>
            <w:r>
              <w:t>Nathan Henwood</w:t>
            </w:r>
          </w:p>
        </w:tc>
        <w:tc>
          <w:tcPr>
            <w:tcW w:w="2254" w:type="dxa"/>
          </w:tcPr>
          <w:p w14:paraId="5B23B649" w14:textId="7984C18B" w:rsidR="0013674E" w:rsidRDefault="00CA2CF4" w:rsidP="00FE7F28">
            <w:pPr>
              <w:widowControl w:val="0"/>
              <w:spacing w:before="240"/>
            </w:pPr>
            <w:r>
              <w:t>Director</w:t>
            </w:r>
          </w:p>
        </w:tc>
        <w:tc>
          <w:tcPr>
            <w:tcW w:w="2254" w:type="dxa"/>
          </w:tcPr>
          <w:p w14:paraId="0414F147" w14:textId="2CF350EB" w:rsidR="0013674E" w:rsidRDefault="00FE7F28" w:rsidP="00FE7F28">
            <w:pPr>
              <w:widowControl w:val="0"/>
              <w:spacing w:before="240"/>
            </w:pPr>
            <w:r>
              <w:t>2.0</w:t>
            </w:r>
          </w:p>
        </w:tc>
        <w:tc>
          <w:tcPr>
            <w:tcW w:w="2254" w:type="dxa"/>
          </w:tcPr>
          <w:p w14:paraId="3278F3B5" w14:textId="00C6D0CF" w:rsidR="0013674E" w:rsidRDefault="004D2ECE" w:rsidP="00FE7F28">
            <w:pPr>
              <w:widowControl w:val="0"/>
              <w:spacing w:before="240"/>
            </w:pPr>
            <w:r>
              <w:t xml:space="preserve">April </w:t>
            </w:r>
            <w:r w:rsidR="00FE7F28">
              <w:t>2023</w:t>
            </w:r>
          </w:p>
        </w:tc>
      </w:tr>
      <w:tr w:rsidR="00D24DB1" w14:paraId="7979ACAA" w14:textId="77777777" w:rsidTr="00FE7F28">
        <w:trPr>
          <w:trHeight w:val="557"/>
        </w:trPr>
        <w:tc>
          <w:tcPr>
            <w:tcW w:w="2254" w:type="dxa"/>
          </w:tcPr>
          <w:p w14:paraId="2781A941" w14:textId="4EC2FB0E" w:rsidR="00D24DB1" w:rsidRDefault="00D24DB1" w:rsidP="00FE7F28">
            <w:pPr>
              <w:widowControl w:val="0"/>
              <w:spacing w:before="240"/>
            </w:pPr>
            <w:r>
              <w:t>Nathan Henwood</w:t>
            </w:r>
          </w:p>
        </w:tc>
        <w:tc>
          <w:tcPr>
            <w:tcW w:w="2254" w:type="dxa"/>
          </w:tcPr>
          <w:p w14:paraId="3446F1AA" w14:textId="0723BFA1" w:rsidR="00D24DB1" w:rsidRDefault="00D24DB1" w:rsidP="00FE7F28">
            <w:pPr>
              <w:widowControl w:val="0"/>
              <w:spacing w:before="240"/>
            </w:pPr>
            <w:r>
              <w:t>Director</w:t>
            </w:r>
          </w:p>
        </w:tc>
        <w:tc>
          <w:tcPr>
            <w:tcW w:w="2254" w:type="dxa"/>
          </w:tcPr>
          <w:p w14:paraId="20B1D270" w14:textId="08105F12" w:rsidR="00D24DB1" w:rsidRDefault="00D24DB1" w:rsidP="00FE7F28">
            <w:pPr>
              <w:widowControl w:val="0"/>
              <w:spacing w:before="240"/>
            </w:pPr>
            <w:r>
              <w:t>3.0</w:t>
            </w:r>
          </w:p>
        </w:tc>
        <w:tc>
          <w:tcPr>
            <w:tcW w:w="2254" w:type="dxa"/>
          </w:tcPr>
          <w:p w14:paraId="60E2D7B2" w14:textId="670540BA" w:rsidR="00D24DB1" w:rsidRDefault="00D24DB1" w:rsidP="00FE7F28">
            <w:pPr>
              <w:widowControl w:val="0"/>
              <w:spacing w:before="240"/>
            </w:pPr>
            <w:r>
              <w:t>April 2024</w:t>
            </w:r>
          </w:p>
        </w:tc>
      </w:tr>
      <w:tr w:rsidR="00453C08" w14:paraId="77DAEC06" w14:textId="77777777" w:rsidTr="00FE7F28">
        <w:trPr>
          <w:trHeight w:val="557"/>
        </w:trPr>
        <w:tc>
          <w:tcPr>
            <w:tcW w:w="2254" w:type="dxa"/>
          </w:tcPr>
          <w:p w14:paraId="2EF5F707" w14:textId="47560789" w:rsidR="00453C08" w:rsidRDefault="00453C08" w:rsidP="00FE7F28">
            <w:pPr>
              <w:widowControl w:val="0"/>
              <w:spacing w:before="240"/>
            </w:pPr>
            <w:r>
              <w:t>Nathan Henwood</w:t>
            </w:r>
          </w:p>
        </w:tc>
        <w:tc>
          <w:tcPr>
            <w:tcW w:w="2254" w:type="dxa"/>
          </w:tcPr>
          <w:p w14:paraId="2D129EFC" w14:textId="67969C13" w:rsidR="00453C08" w:rsidRDefault="00453C08" w:rsidP="00FE7F28">
            <w:pPr>
              <w:widowControl w:val="0"/>
              <w:spacing w:before="240"/>
            </w:pPr>
            <w:r>
              <w:t>Director</w:t>
            </w:r>
          </w:p>
        </w:tc>
        <w:tc>
          <w:tcPr>
            <w:tcW w:w="2254" w:type="dxa"/>
          </w:tcPr>
          <w:p w14:paraId="3E6A026A" w14:textId="12AE1CE4" w:rsidR="00453C08" w:rsidRDefault="00453C08" w:rsidP="00FE7F28">
            <w:pPr>
              <w:widowControl w:val="0"/>
              <w:spacing w:before="240"/>
            </w:pPr>
            <w:r>
              <w:t xml:space="preserve">4.0 </w:t>
            </w:r>
          </w:p>
        </w:tc>
        <w:tc>
          <w:tcPr>
            <w:tcW w:w="2254" w:type="dxa"/>
          </w:tcPr>
          <w:p w14:paraId="03EB6052" w14:textId="5F4B2062" w:rsidR="00453C08" w:rsidRDefault="00453C08" w:rsidP="00FE7F28">
            <w:pPr>
              <w:widowControl w:val="0"/>
              <w:spacing w:before="240"/>
            </w:pPr>
            <w:r>
              <w:t>April 2025</w:t>
            </w:r>
          </w:p>
        </w:tc>
      </w:tr>
      <w:tr w:rsidR="00490E34" w14:paraId="2266BD6E" w14:textId="77777777" w:rsidTr="00FE7F28">
        <w:trPr>
          <w:trHeight w:val="557"/>
        </w:trPr>
        <w:tc>
          <w:tcPr>
            <w:tcW w:w="2254" w:type="dxa"/>
          </w:tcPr>
          <w:p w14:paraId="7D8E4E00" w14:textId="11791D72" w:rsidR="00490E34" w:rsidRDefault="00490E34" w:rsidP="00FE7F28">
            <w:pPr>
              <w:widowControl w:val="0"/>
              <w:spacing w:before="240"/>
            </w:pPr>
            <w:r>
              <w:t>Nathan Henwood</w:t>
            </w:r>
          </w:p>
        </w:tc>
        <w:tc>
          <w:tcPr>
            <w:tcW w:w="2254" w:type="dxa"/>
          </w:tcPr>
          <w:p w14:paraId="57535980" w14:textId="19C8422E" w:rsidR="00490E34" w:rsidRDefault="00490E34" w:rsidP="00FE7F28">
            <w:pPr>
              <w:widowControl w:val="0"/>
              <w:spacing w:before="240"/>
            </w:pPr>
            <w:r>
              <w:t>Director</w:t>
            </w:r>
          </w:p>
        </w:tc>
        <w:tc>
          <w:tcPr>
            <w:tcW w:w="2254" w:type="dxa"/>
          </w:tcPr>
          <w:p w14:paraId="339D54F3" w14:textId="17A590C0" w:rsidR="00490E34" w:rsidRDefault="00490E34" w:rsidP="00FE7F28">
            <w:pPr>
              <w:widowControl w:val="0"/>
              <w:spacing w:before="240"/>
            </w:pPr>
            <w:r>
              <w:t>5.0</w:t>
            </w:r>
          </w:p>
        </w:tc>
        <w:tc>
          <w:tcPr>
            <w:tcW w:w="2254" w:type="dxa"/>
          </w:tcPr>
          <w:p w14:paraId="35D0B2C3" w14:textId="79A2DDE3" w:rsidR="00490E34" w:rsidRDefault="00490E34" w:rsidP="00FE7F28">
            <w:pPr>
              <w:widowControl w:val="0"/>
              <w:spacing w:before="240"/>
            </w:pPr>
            <w:r>
              <w:t>August 2025</w:t>
            </w:r>
          </w:p>
        </w:tc>
      </w:tr>
    </w:tbl>
    <w:p w14:paraId="7BDA7DA5" w14:textId="2E980FD9" w:rsidR="00920F05" w:rsidRPr="0099706B" w:rsidRDefault="00920F05">
      <w:pPr>
        <w:widowControl w:val="0"/>
        <w:rPr>
          <w:i/>
          <w:iCs/>
        </w:rPr>
      </w:pPr>
      <w:r w:rsidRPr="0099706B">
        <w:rPr>
          <w:i/>
          <w:iCs/>
        </w:rPr>
        <w:br w:type="page"/>
      </w:r>
    </w:p>
    <w:p w14:paraId="4B7D83B1" w14:textId="77777777" w:rsidR="00EA2CE7" w:rsidRDefault="00EA2CE7">
      <w:pPr>
        <w:pStyle w:val="Standard"/>
      </w:pPr>
    </w:p>
    <w:tbl>
      <w:tblPr>
        <w:tblW w:w="9450" w:type="dxa"/>
        <w:tblLayout w:type="fixed"/>
        <w:tblCellMar>
          <w:left w:w="10" w:type="dxa"/>
          <w:right w:w="10" w:type="dxa"/>
        </w:tblCellMar>
        <w:tblLook w:val="0000" w:firstRow="0" w:lastRow="0" w:firstColumn="0" w:lastColumn="0" w:noHBand="0" w:noVBand="0"/>
      </w:tblPr>
      <w:tblGrid>
        <w:gridCol w:w="2130"/>
        <w:gridCol w:w="7320"/>
      </w:tblGrid>
      <w:tr w:rsidR="00EA2CE7" w14:paraId="37165485" w14:textId="77777777" w:rsidTr="00A17DC6">
        <w:trPr>
          <w:trHeight w:val="455"/>
        </w:trPr>
        <w:tc>
          <w:tcPr>
            <w:tcW w:w="94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65484" w14:textId="59573775" w:rsidR="00EA2CE7" w:rsidRDefault="00287D21">
            <w:pPr>
              <w:pStyle w:val="Standard"/>
              <w:spacing w:after="120" w:line="271" w:lineRule="auto"/>
              <w:jc w:val="both"/>
            </w:pPr>
            <w:r>
              <w:rPr>
                <w:b/>
              </w:rPr>
              <w:t xml:space="preserve">Baseline Year: </w:t>
            </w:r>
            <w:r w:rsidRPr="00463D6E">
              <w:rPr>
                <w:b/>
              </w:rPr>
              <w:t>20</w:t>
            </w:r>
            <w:r w:rsidR="00B4142C">
              <w:rPr>
                <w:b/>
              </w:rPr>
              <w:t>21</w:t>
            </w:r>
          </w:p>
        </w:tc>
      </w:tr>
      <w:tr w:rsidR="00EA2CE7" w14:paraId="37165487" w14:textId="77777777" w:rsidTr="00A17DC6">
        <w:trPr>
          <w:trHeight w:val="455"/>
        </w:trPr>
        <w:tc>
          <w:tcPr>
            <w:tcW w:w="945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3FE3B456" w14:textId="77777777" w:rsidR="00EA2CE7" w:rsidRDefault="00287D21">
            <w:pPr>
              <w:pStyle w:val="Standard"/>
              <w:spacing w:after="120" w:line="271" w:lineRule="auto"/>
              <w:jc w:val="both"/>
              <w:rPr>
                <w:b/>
              </w:rPr>
            </w:pPr>
            <w:r>
              <w:rPr>
                <w:b/>
              </w:rPr>
              <w:t>Additional Details relating to the Baseline Emissions calculations.</w:t>
            </w:r>
          </w:p>
          <w:p w14:paraId="37165486" w14:textId="32B8287F" w:rsidR="00920F05" w:rsidRDefault="00920F05" w:rsidP="00920F05">
            <w:pPr>
              <w:pStyle w:val="Standard"/>
              <w:spacing w:after="120" w:line="271" w:lineRule="auto"/>
              <w:jc w:val="both"/>
            </w:pPr>
            <w:r>
              <w:t>The year 20</w:t>
            </w:r>
            <w:r w:rsidR="00B4142C">
              <w:t>2</w:t>
            </w:r>
            <w:r w:rsidR="00CA2CF4">
              <w:t>1</w:t>
            </w:r>
            <w:r>
              <w:t xml:space="preserve">was the first time that </w:t>
            </w:r>
            <w:r w:rsidR="00CA2CF4">
              <w:t>Delotas</w:t>
            </w:r>
            <w:r w:rsidR="0049559B">
              <w:t xml:space="preserve"> </w:t>
            </w:r>
            <w:r>
              <w:t>assessed and reported on its carbon emissions.</w:t>
            </w:r>
          </w:p>
        </w:tc>
      </w:tr>
      <w:tr w:rsidR="00EA2CE7" w14:paraId="3716548C" w14:textId="77777777" w:rsidTr="00A17DC6">
        <w:trPr>
          <w:trHeight w:val="455"/>
        </w:trPr>
        <w:tc>
          <w:tcPr>
            <w:tcW w:w="945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3716548B" w14:textId="0B79B6FD" w:rsidR="00EA2CE7" w:rsidRDefault="00287D21">
            <w:pPr>
              <w:pStyle w:val="Standard"/>
              <w:spacing w:after="120" w:line="271" w:lineRule="auto"/>
              <w:jc w:val="both"/>
            </w:pPr>
            <w:r>
              <w:rPr>
                <w:b/>
              </w:rPr>
              <w:t>Baseline year emissions:</w:t>
            </w:r>
            <w:r w:rsidR="00A17DC6">
              <w:rPr>
                <w:b/>
              </w:rPr>
              <w:t xml:space="preserve"> </w:t>
            </w:r>
            <w:commentRangeStart w:id="4"/>
            <w:r w:rsidR="00A17DC6">
              <w:rPr>
                <w:b/>
              </w:rPr>
              <w:t>20</w:t>
            </w:r>
            <w:r w:rsidR="00B4142C">
              <w:rPr>
                <w:b/>
              </w:rPr>
              <w:t>21</w:t>
            </w:r>
            <w:commentRangeEnd w:id="4"/>
            <w:r w:rsidR="00BE50F4">
              <w:rPr>
                <w:rStyle w:val="CommentReference"/>
              </w:rPr>
              <w:commentReference w:id="4"/>
            </w:r>
          </w:p>
        </w:tc>
      </w:tr>
      <w:tr w:rsidR="00EA2CE7" w14:paraId="3716548F" w14:textId="77777777" w:rsidTr="006D4C98">
        <w:trPr>
          <w:trHeight w:val="364"/>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16548D" w14:textId="77777777" w:rsidR="00EA2CE7" w:rsidRDefault="00287D21">
            <w:pPr>
              <w:pStyle w:val="Standard"/>
              <w:spacing w:after="120" w:line="271" w:lineRule="auto"/>
              <w:jc w:val="both"/>
            </w:pPr>
            <w:r>
              <w:rPr>
                <w:b/>
              </w:rPr>
              <w:t>EMISSIONS</w:t>
            </w:r>
          </w:p>
        </w:tc>
        <w:tc>
          <w:tcPr>
            <w:tcW w:w="7320" w:type="dxa"/>
            <w:tcBorders>
              <w:bottom w:val="single" w:sz="8" w:space="0" w:color="000000"/>
              <w:right w:val="single" w:sz="18" w:space="0" w:color="000000"/>
            </w:tcBorders>
            <w:tcMar>
              <w:top w:w="100" w:type="dxa"/>
              <w:left w:w="100" w:type="dxa"/>
              <w:bottom w:w="100" w:type="dxa"/>
              <w:right w:w="100" w:type="dxa"/>
            </w:tcMar>
          </w:tcPr>
          <w:p w14:paraId="3716548E" w14:textId="77777777" w:rsidR="00EA2CE7" w:rsidRDefault="00287D21">
            <w:pPr>
              <w:pStyle w:val="Standard"/>
              <w:spacing w:after="120" w:line="271" w:lineRule="auto"/>
              <w:jc w:val="both"/>
            </w:pPr>
            <w:r>
              <w:rPr>
                <w:b/>
              </w:rPr>
              <w:t>TOTAL (tCO</w:t>
            </w:r>
            <w:r>
              <w:rPr>
                <w:b/>
                <w:vertAlign w:val="subscript"/>
              </w:rPr>
              <w:t>2</w:t>
            </w:r>
            <w:r>
              <w:rPr>
                <w:b/>
              </w:rPr>
              <w:t>e)</w:t>
            </w:r>
          </w:p>
        </w:tc>
      </w:tr>
      <w:tr w:rsidR="00EA2CE7" w14:paraId="37165492" w14:textId="77777777" w:rsidTr="00A17DC6">
        <w:trPr>
          <w:trHeight w:val="455"/>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165490" w14:textId="77777777" w:rsidR="00EA2CE7" w:rsidRDefault="00287D21">
            <w:pPr>
              <w:pStyle w:val="Standard"/>
              <w:spacing w:after="120" w:line="271" w:lineRule="auto"/>
              <w:jc w:val="both"/>
            </w:pPr>
            <w:r>
              <w:rPr>
                <w:b/>
              </w:rPr>
              <w:t>Scope 1</w:t>
            </w:r>
          </w:p>
        </w:tc>
        <w:tc>
          <w:tcPr>
            <w:tcW w:w="7320" w:type="dxa"/>
            <w:tcBorders>
              <w:bottom w:val="single" w:sz="8" w:space="0" w:color="000000"/>
              <w:right w:val="single" w:sz="18" w:space="0" w:color="000000"/>
            </w:tcBorders>
            <w:tcMar>
              <w:top w:w="100" w:type="dxa"/>
              <w:left w:w="100" w:type="dxa"/>
              <w:bottom w:w="100" w:type="dxa"/>
              <w:right w:w="100" w:type="dxa"/>
            </w:tcMar>
          </w:tcPr>
          <w:tbl>
            <w:tblPr>
              <w:tblW w:w="6320" w:type="dxa"/>
              <w:tblLayout w:type="fixed"/>
              <w:tblLook w:val="04A0" w:firstRow="1" w:lastRow="0" w:firstColumn="1" w:lastColumn="0" w:noHBand="0" w:noVBand="1"/>
            </w:tblPr>
            <w:tblGrid>
              <w:gridCol w:w="4180"/>
              <w:gridCol w:w="2140"/>
            </w:tblGrid>
            <w:tr w:rsidR="0052558A" w:rsidRPr="0052558A" w14:paraId="6D0C0E15" w14:textId="77777777" w:rsidTr="0052558A">
              <w:trPr>
                <w:trHeight w:val="315"/>
              </w:trPr>
              <w:tc>
                <w:tcPr>
                  <w:tcW w:w="4180" w:type="dxa"/>
                  <w:tcBorders>
                    <w:top w:val="nil"/>
                    <w:left w:val="nil"/>
                    <w:bottom w:val="nil"/>
                    <w:right w:val="nil"/>
                  </w:tcBorders>
                  <w:shd w:val="clear" w:color="000000" w:fill="B4C6E7"/>
                  <w:noWrap/>
                  <w:vAlign w:val="bottom"/>
                  <w:hideMark/>
                </w:tcPr>
                <w:p w14:paraId="11C826B3" w14:textId="77777777" w:rsidR="0052558A" w:rsidRPr="0052558A" w:rsidRDefault="0052558A" w:rsidP="0052558A">
                  <w:pPr>
                    <w:suppressAutoHyphens w:val="0"/>
                    <w:autoSpaceDN/>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Scope 1</w:t>
                  </w:r>
                </w:p>
              </w:tc>
              <w:tc>
                <w:tcPr>
                  <w:tcW w:w="2140" w:type="dxa"/>
                  <w:tcBorders>
                    <w:top w:val="single" w:sz="8" w:space="0" w:color="auto"/>
                    <w:left w:val="nil"/>
                    <w:bottom w:val="single" w:sz="8" w:space="0" w:color="auto"/>
                    <w:right w:val="single" w:sz="8" w:space="0" w:color="auto"/>
                  </w:tcBorders>
                  <w:shd w:val="clear" w:color="000000" w:fill="B4C6E7"/>
                  <w:noWrap/>
                  <w:vAlign w:val="center"/>
                  <w:hideMark/>
                </w:tcPr>
                <w:p w14:paraId="468164FD" w14:textId="77777777" w:rsidR="0052558A" w:rsidRPr="0052558A" w:rsidRDefault="0052558A" w:rsidP="0052558A">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 xml:space="preserve"> tCO2e</w:t>
                  </w:r>
                </w:p>
              </w:tc>
            </w:tr>
            <w:tr w:rsidR="0052558A" w:rsidRPr="0052558A" w14:paraId="53C62811" w14:textId="77777777" w:rsidTr="0052558A">
              <w:trPr>
                <w:trHeight w:val="315"/>
              </w:trPr>
              <w:tc>
                <w:tcPr>
                  <w:tcW w:w="4180" w:type="dxa"/>
                  <w:tcBorders>
                    <w:top w:val="nil"/>
                    <w:left w:val="nil"/>
                    <w:bottom w:val="single" w:sz="4" w:space="0" w:color="auto"/>
                    <w:right w:val="nil"/>
                  </w:tcBorders>
                  <w:shd w:val="clear" w:color="000000" w:fill="B4C6E7"/>
                  <w:noWrap/>
                  <w:vAlign w:val="bottom"/>
                  <w:hideMark/>
                </w:tcPr>
                <w:p w14:paraId="0285231C" w14:textId="77777777" w:rsidR="0052558A" w:rsidRPr="0052558A" w:rsidRDefault="0052558A" w:rsidP="0052558A">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Stationary Combustion (Boilers)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8A096CE" w14:textId="2E18A4E7" w:rsidR="0052558A" w:rsidRPr="0052558A" w:rsidRDefault="00A97CEF" w:rsidP="0052558A">
                  <w:pPr>
                    <w:suppressAutoHyphens w:val="0"/>
                    <w:autoSpaceDN/>
                    <w:jc w:val="right"/>
                    <w:textAlignment w:val="auto"/>
                    <w:rPr>
                      <w:rFonts w:ascii="Calibri" w:eastAsia="Times New Roman" w:hAnsi="Calibri" w:cs="Calibri"/>
                      <w:b/>
                      <w:bCs/>
                      <w:color w:val="000000"/>
                      <w:lang w:eastAsia="en-GB" w:bidi="ar-SA"/>
                    </w:rPr>
                  </w:pPr>
                  <w:r>
                    <w:rPr>
                      <w:rFonts w:ascii="Calibri" w:eastAsia="Times New Roman" w:hAnsi="Calibri" w:cs="Calibri"/>
                      <w:b/>
                      <w:bCs/>
                      <w:color w:val="000000"/>
                      <w:lang w:eastAsia="en-GB" w:bidi="ar-SA"/>
                    </w:rPr>
                    <w:t>0</w:t>
                  </w:r>
                  <w:r w:rsidR="0052558A" w:rsidRPr="0052558A">
                    <w:rPr>
                      <w:rFonts w:ascii="Calibri" w:eastAsia="Times New Roman" w:hAnsi="Calibri" w:cs="Calibri"/>
                      <w:b/>
                      <w:bCs/>
                      <w:color w:val="000000"/>
                      <w:lang w:eastAsia="en-GB" w:bidi="ar-SA"/>
                    </w:rPr>
                    <w:t>.0000</w:t>
                  </w:r>
                </w:p>
              </w:tc>
            </w:tr>
            <w:tr w:rsidR="0052558A" w:rsidRPr="0052558A" w14:paraId="3BAA59F3" w14:textId="77777777" w:rsidTr="0052558A">
              <w:trPr>
                <w:trHeight w:val="300"/>
              </w:trPr>
              <w:tc>
                <w:tcPr>
                  <w:tcW w:w="4180" w:type="dxa"/>
                  <w:tcBorders>
                    <w:top w:val="nil"/>
                    <w:left w:val="nil"/>
                    <w:bottom w:val="single" w:sz="4" w:space="0" w:color="auto"/>
                    <w:right w:val="nil"/>
                  </w:tcBorders>
                  <w:shd w:val="clear" w:color="000000" w:fill="B4C6E7"/>
                  <w:noWrap/>
                  <w:vAlign w:val="bottom"/>
                  <w:hideMark/>
                </w:tcPr>
                <w:p w14:paraId="73FBECBD" w14:textId="77777777" w:rsidR="0052558A" w:rsidRPr="0052558A" w:rsidRDefault="0052558A" w:rsidP="0052558A">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Mobile Combustion (Fleet)</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2B60353" w14:textId="77777777" w:rsidR="0052558A" w:rsidRPr="0052558A" w:rsidRDefault="0052558A" w:rsidP="0052558A">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0.0000</w:t>
                  </w:r>
                </w:p>
              </w:tc>
            </w:tr>
            <w:tr w:rsidR="0052558A" w:rsidRPr="0052558A" w14:paraId="3F9C1D80" w14:textId="77777777" w:rsidTr="0052558A">
              <w:trPr>
                <w:trHeight w:val="300"/>
              </w:trPr>
              <w:tc>
                <w:tcPr>
                  <w:tcW w:w="4180" w:type="dxa"/>
                  <w:tcBorders>
                    <w:top w:val="nil"/>
                    <w:left w:val="nil"/>
                    <w:bottom w:val="single" w:sz="4" w:space="0" w:color="auto"/>
                    <w:right w:val="nil"/>
                  </w:tcBorders>
                  <w:shd w:val="clear" w:color="000000" w:fill="B4C6E7"/>
                  <w:noWrap/>
                  <w:vAlign w:val="bottom"/>
                  <w:hideMark/>
                </w:tcPr>
                <w:p w14:paraId="11498E1B" w14:textId="77777777" w:rsidR="0052558A" w:rsidRPr="0052558A" w:rsidRDefault="0052558A" w:rsidP="0052558A">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Process Emissions (On-Site Manufacturing)</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DDD5895" w14:textId="77777777" w:rsidR="0052558A" w:rsidRPr="0052558A" w:rsidRDefault="0052558A" w:rsidP="0052558A">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0.0000</w:t>
                  </w:r>
                </w:p>
              </w:tc>
            </w:tr>
            <w:tr w:rsidR="0052558A" w:rsidRPr="0052558A" w14:paraId="089C5289" w14:textId="77777777" w:rsidTr="0052558A">
              <w:trPr>
                <w:trHeight w:val="300"/>
              </w:trPr>
              <w:tc>
                <w:tcPr>
                  <w:tcW w:w="4180" w:type="dxa"/>
                  <w:tcBorders>
                    <w:top w:val="nil"/>
                    <w:left w:val="nil"/>
                    <w:bottom w:val="single" w:sz="4" w:space="0" w:color="auto"/>
                    <w:right w:val="nil"/>
                  </w:tcBorders>
                  <w:shd w:val="clear" w:color="000000" w:fill="B4C6E7"/>
                  <w:noWrap/>
                  <w:vAlign w:val="bottom"/>
                  <w:hideMark/>
                </w:tcPr>
                <w:p w14:paraId="63249B61" w14:textId="77777777" w:rsidR="0052558A" w:rsidRPr="0052558A" w:rsidRDefault="0052558A" w:rsidP="0052558A">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Fugitive Emissions (F-Gasses)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E69B6F3" w14:textId="77777777" w:rsidR="0052558A" w:rsidRPr="0052558A" w:rsidRDefault="0052558A" w:rsidP="0052558A">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0.0000</w:t>
                  </w:r>
                </w:p>
              </w:tc>
            </w:tr>
            <w:tr w:rsidR="0052558A" w:rsidRPr="0052558A" w14:paraId="469B6C16" w14:textId="77777777" w:rsidTr="0052558A">
              <w:trPr>
                <w:trHeight w:val="300"/>
              </w:trPr>
              <w:tc>
                <w:tcPr>
                  <w:tcW w:w="4180" w:type="dxa"/>
                  <w:tcBorders>
                    <w:top w:val="nil"/>
                    <w:left w:val="nil"/>
                    <w:bottom w:val="nil"/>
                    <w:right w:val="nil"/>
                  </w:tcBorders>
                  <w:shd w:val="clear" w:color="000000" w:fill="B4C6E7"/>
                  <w:noWrap/>
                  <w:vAlign w:val="bottom"/>
                  <w:hideMark/>
                </w:tcPr>
                <w:p w14:paraId="70170578" w14:textId="77777777" w:rsidR="0052558A" w:rsidRPr="0052558A" w:rsidRDefault="0052558A" w:rsidP="0052558A">
                  <w:pPr>
                    <w:suppressAutoHyphens w:val="0"/>
                    <w:autoSpaceDN/>
                    <w:jc w:val="right"/>
                    <w:textAlignment w:val="auto"/>
                    <w:rPr>
                      <w:rFonts w:ascii="Calibri" w:eastAsia="Times New Roman" w:hAnsi="Calibri" w:cs="Calibri"/>
                      <w:color w:val="000000"/>
                      <w:sz w:val="28"/>
                      <w:szCs w:val="28"/>
                      <w:lang w:eastAsia="en-GB" w:bidi="ar-SA"/>
                    </w:rPr>
                  </w:pPr>
                  <w:r w:rsidRPr="0052558A">
                    <w:rPr>
                      <w:rFonts w:ascii="Calibri" w:eastAsia="Times New Roman" w:hAnsi="Calibri" w:cs="Calibri"/>
                      <w:color w:val="000000"/>
                      <w:sz w:val="28"/>
                      <w:szCs w:val="28"/>
                      <w:lang w:eastAsia="en-GB" w:bidi="ar-SA"/>
                    </w:rPr>
                    <w:t>Total</w:t>
                  </w:r>
                </w:p>
              </w:tc>
              <w:tc>
                <w:tcPr>
                  <w:tcW w:w="21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E39B32C" w14:textId="77777777" w:rsidR="0052558A" w:rsidRPr="0052558A" w:rsidRDefault="0052558A" w:rsidP="0052558A">
                  <w:pPr>
                    <w:suppressAutoHyphens w:val="0"/>
                    <w:autoSpaceDN/>
                    <w:jc w:val="right"/>
                    <w:textAlignment w:val="auto"/>
                    <w:rPr>
                      <w:rFonts w:ascii="Calibri" w:eastAsia="Times New Roman" w:hAnsi="Calibri" w:cs="Calibri"/>
                      <w:b/>
                      <w:bCs/>
                      <w:color w:val="000000"/>
                      <w:sz w:val="28"/>
                      <w:szCs w:val="28"/>
                      <w:lang w:eastAsia="en-GB" w:bidi="ar-SA"/>
                    </w:rPr>
                  </w:pPr>
                  <w:r w:rsidRPr="0052558A">
                    <w:rPr>
                      <w:rFonts w:ascii="Calibri" w:eastAsia="Times New Roman" w:hAnsi="Calibri" w:cs="Calibri"/>
                      <w:b/>
                      <w:bCs/>
                      <w:color w:val="000000"/>
                      <w:sz w:val="28"/>
                      <w:szCs w:val="28"/>
                      <w:lang w:eastAsia="en-GB" w:bidi="ar-SA"/>
                    </w:rPr>
                    <w:t>0.0000</w:t>
                  </w:r>
                </w:p>
              </w:tc>
            </w:tr>
          </w:tbl>
          <w:p w14:paraId="37165491" w14:textId="227AB592" w:rsidR="00920F05" w:rsidRPr="006D4C98" w:rsidRDefault="00920F05">
            <w:pPr>
              <w:pStyle w:val="Standard"/>
              <w:spacing w:after="120" w:line="271" w:lineRule="auto"/>
              <w:jc w:val="both"/>
              <w:rPr>
                <w:b/>
                <w:bCs/>
              </w:rPr>
            </w:pPr>
            <w:r w:rsidRPr="006D4C98">
              <w:rPr>
                <w:b/>
                <w:bCs/>
                <w:sz w:val="24"/>
                <w:szCs w:val="24"/>
              </w:rPr>
              <w:t xml:space="preserve">We have identified that we do not have any areas of emissions </w:t>
            </w:r>
            <w:r w:rsidR="002673BE">
              <w:rPr>
                <w:b/>
                <w:bCs/>
                <w:sz w:val="24"/>
                <w:szCs w:val="24"/>
              </w:rPr>
              <w:t>i</w:t>
            </w:r>
            <w:r w:rsidRPr="006D4C98">
              <w:rPr>
                <w:b/>
                <w:bCs/>
                <w:sz w:val="24"/>
                <w:szCs w:val="24"/>
              </w:rPr>
              <w:t>n Scope 1.</w:t>
            </w:r>
          </w:p>
        </w:tc>
      </w:tr>
      <w:tr w:rsidR="00EA2CE7" w14:paraId="37165495" w14:textId="77777777" w:rsidTr="00A17DC6">
        <w:trPr>
          <w:trHeight w:val="455"/>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165493" w14:textId="77777777" w:rsidR="00EA2CE7" w:rsidRDefault="00287D21">
            <w:pPr>
              <w:pStyle w:val="Standard"/>
              <w:spacing w:after="120" w:line="271" w:lineRule="auto"/>
              <w:jc w:val="both"/>
            </w:pPr>
            <w:r>
              <w:rPr>
                <w:b/>
              </w:rPr>
              <w:t>Scope 2</w:t>
            </w:r>
          </w:p>
        </w:tc>
        <w:tc>
          <w:tcPr>
            <w:tcW w:w="7320" w:type="dxa"/>
            <w:tcBorders>
              <w:bottom w:val="single" w:sz="8" w:space="0" w:color="000000"/>
              <w:right w:val="single" w:sz="18" w:space="0" w:color="000000"/>
            </w:tcBorders>
            <w:tcMar>
              <w:top w:w="100" w:type="dxa"/>
              <w:left w:w="100" w:type="dxa"/>
              <w:bottom w:w="100" w:type="dxa"/>
              <w:right w:w="100" w:type="dxa"/>
            </w:tcMar>
          </w:tcPr>
          <w:tbl>
            <w:tblPr>
              <w:tblW w:w="6320" w:type="dxa"/>
              <w:tblLayout w:type="fixed"/>
              <w:tblLook w:val="04A0" w:firstRow="1" w:lastRow="0" w:firstColumn="1" w:lastColumn="0" w:noHBand="0" w:noVBand="1"/>
            </w:tblPr>
            <w:tblGrid>
              <w:gridCol w:w="4180"/>
              <w:gridCol w:w="2140"/>
            </w:tblGrid>
            <w:tr w:rsidR="00D738B0" w:rsidRPr="00D738B0" w14:paraId="04ECA707" w14:textId="77777777" w:rsidTr="00D738B0">
              <w:trPr>
                <w:trHeight w:val="315"/>
              </w:trPr>
              <w:tc>
                <w:tcPr>
                  <w:tcW w:w="4180" w:type="dxa"/>
                  <w:tcBorders>
                    <w:top w:val="nil"/>
                    <w:left w:val="nil"/>
                    <w:bottom w:val="nil"/>
                    <w:right w:val="nil"/>
                  </w:tcBorders>
                  <w:shd w:val="clear" w:color="000000" w:fill="B4C6E7"/>
                  <w:noWrap/>
                  <w:vAlign w:val="bottom"/>
                  <w:hideMark/>
                </w:tcPr>
                <w:p w14:paraId="294C07DB" w14:textId="77777777" w:rsidR="00D738B0" w:rsidRPr="00D738B0" w:rsidRDefault="00D738B0" w:rsidP="00D738B0">
                  <w:pPr>
                    <w:suppressAutoHyphens w:val="0"/>
                    <w:autoSpaceDN/>
                    <w:textAlignment w:val="auto"/>
                    <w:rPr>
                      <w:rFonts w:ascii="Calibri" w:eastAsia="Times New Roman" w:hAnsi="Calibri" w:cs="Calibri"/>
                      <w:b/>
                      <w:bCs/>
                      <w:color w:val="000000"/>
                      <w:lang w:eastAsia="en-GB" w:bidi="ar-SA"/>
                    </w:rPr>
                  </w:pPr>
                  <w:r w:rsidRPr="00D738B0">
                    <w:rPr>
                      <w:rFonts w:ascii="Calibri" w:eastAsia="Times New Roman" w:hAnsi="Calibri" w:cs="Calibri"/>
                      <w:b/>
                      <w:bCs/>
                      <w:color w:val="000000"/>
                      <w:lang w:eastAsia="en-GB" w:bidi="ar-SA"/>
                    </w:rPr>
                    <w:t>Scope 2</w:t>
                  </w:r>
                </w:p>
              </w:tc>
              <w:tc>
                <w:tcPr>
                  <w:tcW w:w="2140" w:type="dxa"/>
                  <w:tcBorders>
                    <w:top w:val="single" w:sz="8" w:space="0" w:color="auto"/>
                    <w:left w:val="nil"/>
                    <w:bottom w:val="single" w:sz="8" w:space="0" w:color="auto"/>
                    <w:right w:val="single" w:sz="8" w:space="0" w:color="auto"/>
                  </w:tcBorders>
                  <w:shd w:val="clear" w:color="000000" w:fill="B4C6E7"/>
                  <w:noWrap/>
                  <w:vAlign w:val="center"/>
                  <w:hideMark/>
                </w:tcPr>
                <w:p w14:paraId="64D61B92" w14:textId="77777777" w:rsidR="00D738B0" w:rsidRPr="00D738B0" w:rsidRDefault="00D738B0" w:rsidP="00D738B0">
                  <w:pPr>
                    <w:suppressAutoHyphens w:val="0"/>
                    <w:autoSpaceDN/>
                    <w:jc w:val="right"/>
                    <w:textAlignment w:val="auto"/>
                    <w:rPr>
                      <w:rFonts w:ascii="Calibri" w:eastAsia="Times New Roman" w:hAnsi="Calibri" w:cs="Calibri"/>
                      <w:b/>
                      <w:bCs/>
                      <w:color w:val="000000"/>
                      <w:lang w:eastAsia="en-GB" w:bidi="ar-SA"/>
                    </w:rPr>
                  </w:pPr>
                  <w:r w:rsidRPr="00D738B0">
                    <w:rPr>
                      <w:rFonts w:ascii="Calibri" w:eastAsia="Times New Roman" w:hAnsi="Calibri" w:cs="Calibri"/>
                      <w:b/>
                      <w:bCs/>
                      <w:color w:val="000000"/>
                      <w:lang w:eastAsia="en-GB" w:bidi="ar-SA"/>
                    </w:rPr>
                    <w:t xml:space="preserve"> tCO2e</w:t>
                  </w:r>
                </w:p>
              </w:tc>
            </w:tr>
            <w:tr w:rsidR="00D738B0" w:rsidRPr="00D738B0" w14:paraId="6DEC93DE" w14:textId="77777777" w:rsidTr="00D738B0">
              <w:trPr>
                <w:trHeight w:val="315"/>
              </w:trPr>
              <w:tc>
                <w:tcPr>
                  <w:tcW w:w="4180" w:type="dxa"/>
                  <w:tcBorders>
                    <w:top w:val="nil"/>
                    <w:left w:val="nil"/>
                    <w:bottom w:val="single" w:sz="4" w:space="0" w:color="auto"/>
                    <w:right w:val="nil"/>
                  </w:tcBorders>
                  <w:shd w:val="clear" w:color="000000" w:fill="B4C6E7"/>
                  <w:noWrap/>
                  <w:vAlign w:val="bottom"/>
                  <w:hideMark/>
                </w:tcPr>
                <w:p w14:paraId="05D07C1B" w14:textId="77777777" w:rsidR="00D738B0" w:rsidRPr="00D738B0" w:rsidRDefault="00D738B0" w:rsidP="00D738B0">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Electricity</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A35D301" w14:textId="7C0558C6" w:rsidR="00D738B0" w:rsidRPr="00D738B0" w:rsidRDefault="00356E1C" w:rsidP="00D738B0">
                  <w:pPr>
                    <w:suppressAutoHyphens w:val="0"/>
                    <w:autoSpaceDN/>
                    <w:jc w:val="right"/>
                    <w:textAlignment w:val="auto"/>
                    <w:rPr>
                      <w:rFonts w:ascii="Calibri" w:eastAsia="Times New Roman" w:hAnsi="Calibri" w:cs="Calibri"/>
                      <w:b/>
                      <w:bCs/>
                      <w:color w:val="000000"/>
                      <w:lang w:eastAsia="en-GB" w:bidi="ar-SA"/>
                    </w:rPr>
                  </w:pPr>
                  <w:r>
                    <w:rPr>
                      <w:rFonts w:ascii="Calibri" w:eastAsia="Times New Roman" w:hAnsi="Calibri" w:cs="Calibri"/>
                      <w:b/>
                      <w:bCs/>
                      <w:color w:val="000000"/>
                      <w:lang w:eastAsia="en-GB" w:bidi="ar-SA"/>
                    </w:rPr>
                    <w:t>0</w:t>
                  </w:r>
                  <w:r w:rsidR="00D738B0" w:rsidRPr="00D738B0">
                    <w:rPr>
                      <w:rFonts w:ascii="Calibri" w:eastAsia="Times New Roman" w:hAnsi="Calibri" w:cs="Calibri"/>
                      <w:b/>
                      <w:bCs/>
                      <w:color w:val="000000"/>
                      <w:lang w:eastAsia="en-GB" w:bidi="ar-SA"/>
                    </w:rPr>
                    <w:t>.</w:t>
                  </w:r>
                  <w:r w:rsidR="00CA2CF4">
                    <w:rPr>
                      <w:rFonts w:ascii="Calibri" w:eastAsia="Times New Roman" w:hAnsi="Calibri" w:cs="Calibri"/>
                      <w:b/>
                      <w:bCs/>
                      <w:color w:val="000000"/>
                      <w:lang w:eastAsia="en-GB" w:bidi="ar-SA"/>
                    </w:rPr>
                    <w:t>0030</w:t>
                  </w:r>
                </w:p>
              </w:tc>
            </w:tr>
            <w:tr w:rsidR="00D738B0" w:rsidRPr="00D738B0" w14:paraId="4B604B4D" w14:textId="77777777" w:rsidTr="00D738B0">
              <w:trPr>
                <w:trHeight w:val="300"/>
              </w:trPr>
              <w:tc>
                <w:tcPr>
                  <w:tcW w:w="4180" w:type="dxa"/>
                  <w:tcBorders>
                    <w:top w:val="nil"/>
                    <w:left w:val="nil"/>
                    <w:bottom w:val="single" w:sz="4" w:space="0" w:color="auto"/>
                    <w:right w:val="nil"/>
                  </w:tcBorders>
                  <w:shd w:val="clear" w:color="000000" w:fill="B4C6E7"/>
                  <w:noWrap/>
                  <w:vAlign w:val="bottom"/>
                  <w:hideMark/>
                </w:tcPr>
                <w:p w14:paraId="27F1A8EE" w14:textId="77777777" w:rsidR="00D738B0" w:rsidRPr="00D738B0" w:rsidRDefault="00D738B0" w:rsidP="00D738B0">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Gas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CEA80E8" w14:textId="0CD78B8C" w:rsidR="00D738B0" w:rsidRPr="00D738B0" w:rsidRDefault="00D738B0" w:rsidP="00D738B0">
                  <w:pPr>
                    <w:suppressAutoHyphens w:val="0"/>
                    <w:autoSpaceDN/>
                    <w:jc w:val="right"/>
                    <w:textAlignment w:val="auto"/>
                    <w:rPr>
                      <w:rFonts w:ascii="Calibri" w:eastAsia="Times New Roman" w:hAnsi="Calibri" w:cs="Calibri"/>
                      <w:b/>
                      <w:bCs/>
                      <w:color w:val="000000"/>
                      <w:lang w:eastAsia="en-GB" w:bidi="ar-SA"/>
                    </w:rPr>
                  </w:pPr>
                  <w:r w:rsidRPr="00D738B0">
                    <w:rPr>
                      <w:rFonts w:ascii="Calibri" w:eastAsia="Times New Roman" w:hAnsi="Calibri" w:cs="Calibri"/>
                      <w:b/>
                      <w:bCs/>
                      <w:color w:val="000000"/>
                      <w:lang w:eastAsia="en-GB" w:bidi="ar-SA"/>
                    </w:rPr>
                    <w:t>0.0</w:t>
                  </w:r>
                  <w:r w:rsidR="00CA2CF4">
                    <w:rPr>
                      <w:rFonts w:ascii="Calibri" w:eastAsia="Times New Roman" w:hAnsi="Calibri" w:cs="Calibri"/>
                      <w:b/>
                      <w:bCs/>
                      <w:color w:val="000000"/>
                      <w:lang w:eastAsia="en-GB" w:bidi="ar-SA"/>
                    </w:rPr>
                    <w:t>063</w:t>
                  </w:r>
                </w:p>
              </w:tc>
            </w:tr>
            <w:tr w:rsidR="00D738B0" w:rsidRPr="00D738B0" w14:paraId="75774C38" w14:textId="77777777" w:rsidTr="00D738B0">
              <w:trPr>
                <w:trHeight w:val="315"/>
              </w:trPr>
              <w:tc>
                <w:tcPr>
                  <w:tcW w:w="4180" w:type="dxa"/>
                  <w:tcBorders>
                    <w:top w:val="nil"/>
                    <w:left w:val="nil"/>
                    <w:bottom w:val="single" w:sz="4" w:space="0" w:color="auto"/>
                    <w:right w:val="nil"/>
                  </w:tcBorders>
                  <w:shd w:val="clear" w:color="000000" w:fill="B4C6E7"/>
                  <w:noWrap/>
                  <w:vAlign w:val="bottom"/>
                  <w:hideMark/>
                </w:tcPr>
                <w:p w14:paraId="34BF4AEB" w14:textId="77777777" w:rsidR="00D738B0" w:rsidRPr="00D738B0" w:rsidRDefault="00D738B0" w:rsidP="00D738B0">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Hybrid Fleets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9A9E307" w14:textId="77777777" w:rsidR="00D738B0" w:rsidRPr="00D738B0" w:rsidRDefault="00D738B0" w:rsidP="00D738B0">
                  <w:pPr>
                    <w:suppressAutoHyphens w:val="0"/>
                    <w:autoSpaceDN/>
                    <w:jc w:val="right"/>
                    <w:textAlignment w:val="auto"/>
                    <w:rPr>
                      <w:rFonts w:ascii="Calibri" w:eastAsia="Times New Roman" w:hAnsi="Calibri" w:cs="Calibri"/>
                      <w:b/>
                      <w:bCs/>
                      <w:color w:val="000000"/>
                      <w:lang w:eastAsia="en-GB" w:bidi="ar-SA"/>
                    </w:rPr>
                  </w:pPr>
                  <w:r w:rsidRPr="00D738B0">
                    <w:rPr>
                      <w:rFonts w:ascii="Calibri" w:eastAsia="Times New Roman" w:hAnsi="Calibri" w:cs="Calibri"/>
                      <w:b/>
                      <w:bCs/>
                      <w:color w:val="000000"/>
                      <w:lang w:eastAsia="en-GB" w:bidi="ar-SA"/>
                    </w:rPr>
                    <w:t>0.0000</w:t>
                  </w:r>
                </w:p>
              </w:tc>
            </w:tr>
            <w:tr w:rsidR="00D738B0" w:rsidRPr="00D738B0" w14:paraId="7EFBC006" w14:textId="77777777" w:rsidTr="00D738B0">
              <w:trPr>
                <w:trHeight w:val="315"/>
              </w:trPr>
              <w:tc>
                <w:tcPr>
                  <w:tcW w:w="4180" w:type="dxa"/>
                  <w:tcBorders>
                    <w:top w:val="nil"/>
                    <w:left w:val="nil"/>
                    <w:bottom w:val="single" w:sz="4" w:space="0" w:color="auto"/>
                    <w:right w:val="nil"/>
                  </w:tcBorders>
                  <w:shd w:val="clear" w:color="000000" w:fill="B4C6E7"/>
                  <w:noWrap/>
                  <w:vAlign w:val="bottom"/>
                  <w:hideMark/>
                </w:tcPr>
                <w:p w14:paraId="7CB407E3" w14:textId="77777777" w:rsidR="00D738B0" w:rsidRPr="00D738B0" w:rsidRDefault="00D738B0" w:rsidP="00D738B0">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Work From Home</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19F7FEF" w14:textId="67BF6482" w:rsidR="00D738B0" w:rsidRPr="00D738B0" w:rsidRDefault="00D738B0" w:rsidP="00D738B0">
                  <w:pPr>
                    <w:suppressAutoHyphens w:val="0"/>
                    <w:autoSpaceDN/>
                    <w:jc w:val="right"/>
                    <w:textAlignment w:val="auto"/>
                    <w:rPr>
                      <w:rFonts w:ascii="Calibri" w:eastAsia="Times New Roman" w:hAnsi="Calibri" w:cs="Calibri"/>
                      <w:b/>
                      <w:bCs/>
                      <w:color w:val="000000"/>
                      <w:lang w:eastAsia="en-GB" w:bidi="ar-SA"/>
                    </w:rPr>
                  </w:pPr>
                  <w:r w:rsidRPr="00D738B0">
                    <w:rPr>
                      <w:rFonts w:ascii="Calibri" w:eastAsia="Times New Roman" w:hAnsi="Calibri" w:cs="Calibri"/>
                      <w:b/>
                      <w:bCs/>
                      <w:color w:val="000000"/>
                      <w:lang w:eastAsia="en-GB" w:bidi="ar-SA"/>
                    </w:rPr>
                    <w:t>0.</w:t>
                  </w:r>
                  <w:r w:rsidR="00CA2CF4">
                    <w:rPr>
                      <w:rFonts w:ascii="Calibri" w:eastAsia="Times New Roman" w:hAnsi="Calibri" w:cs="Calibri"/>
                      <w:b/>
                      <w:bCs/>
                      <w:color w:val="000000"/>
                      <w:lang w:eastAsia="en-GB" w:bidi="ar-SA"/>
                    </w:rPr>
                    <w:t>000</w:t>
                  </w:r>
                  <w:r w:rsidR="004D2ECE">
                    <w:rPr>
                      <w:rFonts w:ascii="Calibri" w:eastAsia="Times New Roman" w:hAnsi="Calibri" w:cs="Calibri"/>
                      <w:b/>
                      <w:bCs/>
                      <w:color w:val="000000"/>
                      <w:lang w:eastAsia="en-GB" w:bidi="ar-SA"/>
                    </w:rPr>
                    <w:t>0</w:t>
                  </w:r>
                </w:p>
              </w:tc>
            </w:tr>
            <w:tr w:rsidR="00D738B0" w:rsidRPr="00D738B0" w14:paraId="2CA20B05" w14:textId="77777777" w:rsidTr="00D738B0">
              <w:trPr>
                <w:trHeight w:val="330"/>
              </w:trPr>
              <w:tc>
                <w:tcPr>
                  <w:tcW w:w="4180" w:type="dxa"/>
                  <w:tcBorders>
                    <w:top w:val="nil"/>
                    <w:left w:val="nil"/>
                    <w:bottom w:val="nil"/>
                    <w:right w:val="nil"/>
                  </w:tcBorders>
                  <w:shd w:val="clear" w:color="000000" w:fill="B4C6E7"/>
                  <w:noWrap/>
                  <w:vAlign w:val="bottom"/>
                  <w:hideMark/>
                </w:tcPr>
                <w:p w14:paraId="1B029BF8" w14:textId="77777777" w:rsidR="00D738B0" w:rsidRPr="00D738B0" w:rsidRDefault="00D738B0" w:rsidP="00D738B0">
                  <w:pPr>
                    <w:suppressAutoHyphens w:val="0"/>
                    <w:autoSpaceDN/>
                    <w:jc w:val="right"/>
                    <w:textAlignment w:val="auto"/>
                    <w:rPr>
                      <w:rFonts w:ascii="Calibri" w:eastAsia="Times New Roman" w:hAnsi="Calibri" w:cs="Calibri"/>
                      <w:color w:val="000000"/>
                      <w:sz w:val="28"/>
                      <w:szCs w:val="28"/>
                      <w:lang w:eastAsia="en-GB" w:bidi="ar-SA"/>
                    </w:rPr>
                  </w:pPr>
                  <w:r w:rsidRPr="00D738B0">
                    <w:rPr>
                      <w:rFonts w:ascii="Calibri" w:eastAsia="Times New Roman" w:hAnsi="Calibri" w:cs="Calibri"/>
                      <w:color w:val="000000"/>
                      <w:sz w:val="28"/>
                      <w:szCs w:val="28"/>
                      <w:lang w:eastAsia="en-GB" w:bidi="ar-SA"/>
                    </w:rPr>
                    <w:t>Total</w:t>
                  </w:r>
                </w:p>
              </w:tc>
              <w:tc>
                <w:tcPr>
                  <w:tcW w:w="21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4E264140" w14:textId="2206F185" w:rsidR="00D738B0" w:rsidRPr="00D738B0" w:rsidRDefault="00D738B0" w:rsidP="00D738B0">
                  <w:pPr>
                    <w:suppressAutoHyphens w:val="0"/>
                    <w:autoSpaceDN/>
                    <w:jc w:val="right"/>
                    <w:textAlignment w:val="auto"/>
                    <w:rPr>
                      <w:rFonts w:ascii="Calibri" w:eastAsia="Times New Roman" w:hAnsi="Calibri" w:cs="Calibri"/>
                      <w:b/>
                      <w:bCs/>
                      <w:color w:val="000000"/>
                      <w:sz w:val="28"/>
                      <w:szCs w:val="28"/>
                      <w:lang w:eastAsia="en-GB" w:bidi="ar-SA"/>
                    </w:rPr>
                  </w:pPr>
                  <w:r w:rsidRPr="00D738B0">
                    <w:rPr>
                      <w:rFonts w:ascii="Calibri" w:eastAsia="Times New Roman" w:hAnsi="Calibri" w:cs="Calibri"/>
                      <w:b/>
                      <w:bCs/>
                      <w:color w:val="000000"/>
                      <w:sz w:val="28"/>
                      <w:szCs w:val="28"/>
                      <w:lang w:eastAsia="en-GB" w:bidi="ar-SA"/>
                    </w:rPr>
                    <w:t>0.00</w:t>
                  </w:r>
                  <w:r w:rsidR="004D2ECE">
                    <w:rPr>
                      <w:rFonts w:ascii="Calibri" w:eastAsia="Times New Roman" w:hAnsi="Calibri" w:cs="Calibri"/>
                      <w:b/>
                      <w:bCs/>
                      <w:color w:val="000000"/>
                      <w:sz w:val="28"/>
                      <w:szCs w:val="28"/>
                      <w:lang w:eastAsia="en-GB" w:bidi="ar-SA"/>
                    </w:rPr>
                    <w:t>93</w:t>
                  </w:r>
                </w:p>
              </w:tc>
            </w:tr>
          </w:tbl>
          <w:p w14:paraId="37165494" w14:textId="12402BC1" w:rsidR="00920F05" w:rsidRPr="006D4C98" w:rsidRDefault="00920F05">
            <w:pPr>
              <w:pStyle w:val="Standard"/>
              <w:spacing w:after="120" w:line="271" w:lineRule="auto"/>
              <w:jc w:val="both"/>
              <w:rPr>
                <w:b/>
                <w:bCs/>
              </w:rPr>
            </w:pPr>
          </w:p>
        </w:tc>
      </w:tr>
      <w:tr w:rsidR="00EA2CE7" w14:paraId="37165499" w14:textId="77777777" w:rsidTr="00A17DC6">
        <w:trPr>
          <w:trHeight w:val="585"/>
        </w:trPr>
        <w:tc>
          <w:tcPr>
            <w:tcW w:w="2130" w:type="dxa"/>
            <w:tcBorders>
              <w:left w:val="single" w:sz="8" w:space="0" w:color="000000"/>
              <w:bottom w:val="single" w:sz="18" w:space="0" w:color="000000"/>
              <w:right w:val="single" w:sz="8" w:space="0" w:color="000000"/>
            </w:tcBorders>
            <w:tcMar>
              <w:top w:w="100" w:type="dxa"/>
              <w:left w:w="100" w:type="dxa"/>
              <w:bottom w:w="100" w:type="dxa"/>
              <w:right w:w="100" w:type="dxa"/>
            </w:tcMar>
          </w:tcPr>
          <w:p w14:paraId="37165496" w14:textId="77777777" w:rsidR="00EA2CE7" w:rsidRDefault="00287D21">
            <w:pPr>
              <w:pStyle w:val="Standard"/>
              <w:spacing w:after="120" w:line="271" w:lineRule="auto"/>
              <w:jc w:val="both"/>
            </w:pPr>
            <w:r>
              <w:rPr>
                <w:b/>
              </w:rPr>
              <w:t>Scope 3</w:t>
            </w:r>
          </w:p>
          <w:p w14:paraId="37165497" w14:textId="77777777" w:rsidR="00EA2CE7" w:rsidRDefault="00287D21">
            <w:pPr>
              <w:pStyle w:val="Standard"/>
              <w:spacing w:after="120" w:line="271" w:lineRule="auto"/>
              <w:jc w:val="both"/>
            </w:pPr>
            <w:r>
              <w:rPr>
                <w:b/>
                <w:sz w:val="18"/>
                <w:szCs w:val="18"/>
              </w:rPr>
              <w:t>(Included Sources)</w:t>
            </w:r>
          </w:p>
        </w:tc>
        <w:tc>
          <w:tcPr>
            <w:tcW w:w="7320" w:type="dxa"/>
            <w:tcBorders>
              <w:bottom w:val="single" w:sz="18" w:space="0" w:color="000000"/>
              <w:right w:val="single" w:sz="18" w:space="0" w:color="000000"/>
            </w:tcBorders>
            <w:tcMar>
              <w:top w:w="100" w:type="dxa"/>
              <w:left w:w="100" w:type="dxa"/>
              <w:bottom w:w="100" w:type="dxa"/>
              <w:right w:w="100" w:type="dxa"/>
            </w:tcMar>
          </w:tcPr>
          <w:tbl>
            <w:tblPr>
              <w:tblW w:w="6250" w:type="dxa"/>
              <w:tblLayout w:type="fixed"/>
              <w:tblLook w:val="04A0" w:firstRow="1" w:lastRow="0" w:firstColumn="1" w:lastColumn="0" w:noHBand="0" w:noVBand="1"/>
            </w:tblPr>
            <w:tblGrid>
              <w:gridCol w:w="4180"/>
              <w:gridCol w:w="2070"/>
            </w:tblGrid>
            <w:tr w:rsidR="001E6669" w:rsidRPr="001E6669" w14:paraId="5E5D1837" w14:textId="77777777" w:rsidTr="00CA2CF4">
              <w:trPr>
                <w:trHeight w:val="315"/>
              </w:trPr>
              <w:tc>
                <w:tcPr>
                  <w:tcW w:w="4180" w:type="dxa"/>
                  <w:tcBorders>
                    <w:top w:val="nil"/>
                    <w:left w:val="nil"/>
                    <w:bottom w:val="nil"/>
                    <w:right w:val="nil"/>
                  </w:tcBorders>
                  <w:shd w:val="clear" w:color="000000" w:fill="B4C6E7"/>
                  <w:noWrap/>
                  <w:vAlign w:val="bottom"/>
                  <w:hideMark/>
                </w:tcPr>
                <w:p w14:paraId="1F7E5F8C" w14:textId="77777777" w:rsidR="001E6669" w:rsidRPr="001E6669" w:rsidRDefault="001E6669" w:rsidP="001E6669">
                  <w:pPr>
                    <w:suppressAutoHyphens w:val="0"/>
                    <w:autoSpaceDN/>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Scope 3</w:t>
                  </w:r>
                </w:p>
              </w:tc>
              <w:tc>
                <w:tcPr>
                  <w:tcW w:w="2070" w:type="dxa"/>
                  <w:tcBorders>
                    <w:top w:val="single" w:sz="8" w:space="0" w:color="auto"/>
                    <w:left w:val="nil"/>
                    <w:bottom w:val="single" w:sz="8" w:space="0" w:color="auto"/>
                    <w:right w:val="single" w:sz="8" w:space="0" w:color="auto"/>
                  </w:tcBorders>
                  <w:shd w:val="clear" w:color="000000" w:fill="B4C6E7"/>
                  <w:noWrap/>
                  <w:vAlign w:val="center"/>
                  <w:hideMark/>
                </w:tcPr>
                <w:p w14:paraId="4E2436F4" w14:textId="77777777" w:rsidR="001E6669" w:rsidRPr="001E6669" w:rsidRDefault="001E6669" w:rsidP="001E6669">
                  <w:pPr>
                    <w:suppressAutoHyphens w:val="0"/>
                    <w:autoSpaceDN/>
                    <w:jc w:val="right"/>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 xml:space="preserve"> tCO2e</w:t>
                  </w:r>
                </w:p>
              </w:tc>
            </w:tr>
            <w:tr w:rsidR="001E6669" w:rsidRPr="001E6669" w14:paraId="52994895" w14:textId="77777777" w:rsidTr="00CA2CF4">
              <w:trPr>
                <w:trHeight w:val="600"/>
              </w:trPr>
              <w:tc>
                <w:tcPr>
                  <w:tcW w:w="4180" w:type="dxa"/>
                  <w:tcBorders>
                    <w:top w:val="nil"/>
                    <w:left w:val="nil"/>
                    <w:bottom w:val="single" w:sz="4" w:space="0" w:color="auto"/>
                    <w:right w:val="nil"/>
                  </w:tcBorders>
                  <w:shd w:val="clear" w:color="000000" w:fill="B4C6E7"/>
                  <w:noWrap/>
                  <w:vAlign w:val="bottom"/>
                  <w:hideMark/>
                </w:tcPr>
                <w:p w14:paraId="3476CD33" w14:textId="77777777" w:rsidR="001E6669" w:rsidRPr="001E6669" w:rsidRDefault="001E6669" w:rsidP="001E6669">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Waste Generated in Operations</w:t>
                  </w:r>
                </w:p>
              </w:tc>
              <w:tc>
                <w:tcPr>
                  <w:tcW w:w="20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AAE17D" w14:textId="77B5CC1A" w:rsidR="001E6669" w:rsidRPr="001E6669" w:rsidRDefault="001E6669" w:rsidP="001E6669">
                  <w:pPr>
                    <w:suppressAutoHyphens w:val="0"/>
                    <w:autoSpaceDN/>
                    <w:jc w:val="right"/>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0.000</w:t>
                  </w:r>
                  <w:r w:rsidR="004D2ECE">
                    <w:rPr>
                      <w:rFonts w:ascii="Calibri" w:eastAsia="Times New Roman" w:hAnsi="Calibri" w:cs="Calibri"/>
                      <w:b/>
                      <w:bCs/>
                      <w:color w:val="000000"/>
                      <w:lang w:eastAsia="en-GB" w:bidi="ar-SA"/>
                    </w:rPr>
                    <w:t>5</w:t>
                  </w:r>
                </w:p>
              </w:tc>
            </w:tr>
            <w:tr w:rsidR="001E6669" w:rsidRPr="001E6669" w14:paraId="5CB96CB1" w14:textId="77777777" w:rsidTr="00CA2CF4">
              <w:trPr>
                <w:trHeight w:val="300"/>
              </w:trPr>
              <w:tc>
                <w:tcPr>
                  <w:tcW w:w="4180" w:type="dxa"/>
                  <w:tcBorders>
                    <w:top w:val="nil"/>
                    <w:left w:val="nil"/>
                    <w:bottom w:val="single" w:sz="4" w:space="0" w:color="auto"/>
                    <w:right w:val="nil"/>
                  </w:tcBorders>
                  <w:shd w:val="clear" w:color="000000" w:fill="B4C6E7"/>
                  <w:noWrap/>
                  <w:vAlign w:val="bottom"/>
                  <w:hideMark/>
                </w:tcPr>
                <w:p w14:paraId="5D82639A" w14:textId="77777777" w:rsidR="001E6669" w:rsidRPr="001E6669" w:rsidRDefault="001E6669" w:rsidP="001E6669">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Upstream transportation &amp; distribution</w:t>
                  </w:r>
                </w:p>
              </w:tc>
              <w:tc>
                <w:tcPr>
                  <w:tcW w:w="20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34053A" w14:textId="57CEBB05" w:rsidR="001E6669" w:rsidRPr="001E6669" w:rsidRDefault="001E6669" w:rsidP="001E6669">
                  <w:pPr>
                    <w:suppressAutoHyphens w:val="0"/>
                    <w:autoSpaceDN/>
                    <w:jc w:val="right"/>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0.000</w:t>
                  </w:r>
                  <w:r w:rsidR="004D2ECE">
                    <w:rPr>
                      <w:rFonts w:ascii="Calibri" w:eastAsia="Times New Roman" w:hAnsi="Calibri" w:cs="Calibri"/>
                      <w:b/>
                      <w:bCs/>
                      <w:color w:val="000000"/>
                      <w:lang w:eastAsia="en-GB" w:bidi="ar-SA"/>
                    </w:rPr>
                    <w:t>5</w:t>
                  </w:r>
                </w:p>
              </w:tc>
            </w:tr>
            <w:tr w:rsidR="001E6669" w:rsidRPr="001E6669" w14:paraId="73B1A675" w14:textId="77777777" w:rsidTr="00CA2CF4">
              <w:trPr>
                <w:trHeight w:val="300"/>
              </w:trPr>
              <w:tc>
                <w:tcPr>
                  <w:tcW w:w="4180" w:type="dxa"/>
                  <w:tcBorders>
                    <w:top w:val="nil"/>
                    <w:left w:val="nil"/>
                    <w:bottom w:val="single" w:sz="4" w:space="0" w:color="auto"/>
                    <w:right w:val="nil"/>
                  </w:tcBorders>
                  <w:shd w:val="clear" w:color="000000" w:fill="B4C6E7"/>
                  <w:noWrap/>
                  <w:vAlign w:val="bottom"/>
                  <w:hideMark/>
                </w:tcPr>
                <w:p w14:paraId="508BAE6C" w14:textId="5F99C8C3" w:rsidR="001E6669" w:rsidRPr="001E6669" w:rsidRDefault="001E6669" w:rsidP="001E6669">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 xml:space="preserve">Downstream </w:t>
                  </w:r>
                  <w:r w:rsidR="00C2048A">
                    <w:rPr>
                      <w:rFonts w:ascii="Calibri" w:eastAsia="Times New Roman" w:hAnsi="Calibri" w:cs="Calibri"/>
                      <w:color w:val="000000"/>
                      <w:lang w:eastAsia="en-GB" w:bidi="ar-SA"/>
                    </w:rPr>
                    <w:t>transportation</w:t>
                  </w:r>
                  <w:r w:rsidRPr="001E6669">
                    <w:rPr>
                      <w:rFonts w:ascii="Calibri" w:eastAsia="Times New Roman" w:hAnsi="Calibri" w:cs="Calibri"/>
                      <w:color w:val="000000"/>
                      <w:lang w:eastAsia="en-GB" w:bidi="ar-SA"/>
                    </w:rPr>
                    <w:t xml:space="preserve"> &amp; distribution</w:t>
                  </w:r>
                </w:p>
              </w:tc>
              <w:tc>
                <w:tcPr>
                  <w:tcW w:w="20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AF4332" w14:textId="7C7A214E" w:rsidR="001E6669" w:rsidRPr="001E6669" w:rsidRDefault="001E6669" w:rsidP="001E6669">
                  <w:pPr>
                    <w:suppressAutoHyphens w:val="0"/>
                    <w:autoSpaceDN/>
                    <w:jc w:val="right"/>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0.000</w:t>
                  </w:r>
                  <w:r w:rsidR="00356E1C">
                    <w:rPr>
                      <w:rFonts w:ascii="Calibri" w:eastAsia="Times New Roman" w:hAnsi="Calibri" w:cs="Calibri"/>
                      <w:b/>
                      <w:bCs/>
                      <w:color w:val="000000"/>
                      <w:lang w:eastAsia="en-GB" w:bidi="ar-SA"/>
                    </w:rPr>
                    <w:t>0</w:t>
                  </w:r>
                </w:p>
              </w:tc>
            </w:tr>
            <w:tr w:rsidR="001E6669" w:rsidRPr="001E6669" w14:paraId="3B35B782" w14:textId="77777777" w:rsidTr="00CA2CF4">
              <w:trPr>
                <w:trHeight w:val="315"/>
              </w:trPr>
              <w:tc>
                <w:tcPr>
                  <w:tcW w:w="4180" w:type="dxa"/>
                  <w:tcBorders>
                    <w:top w:val="nil"/>
                    <w:left w:val="nil"/>
                    <w:bottom w:val="single" w:sz="4" w:space="0" w:color="auto"/>
                    <w:right w:val="nil"/>
                  </w:tcBorders>
                  <w:shd w:val="clear" w:color="000000" w:fill="B4C6E7"/>
                  <w:noWrap/>
                  <w:vAlign w:val="bottom"/>
                  <w:hideMark/>
                </w:tcPr>
                <w:p w14:paraId="014BD9C8" w14:textId="77777777" w:rsidR="001E6669" w:rsidRPr="001E6669" w:rsidRDefault="001E6669" w:rsidP="001E6669">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Business Travel</w:t>
                  </w:r>
                </w:p>
              </w:tc>
              <w:tc>
                <w:tcPr>
                  <w:tcW w:w="20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E8A1F" w14:textId="15E9A053" w:rsidR="001E6669" w:rsidRPr="001E6669" w:rsidRDefault="001E6669" w:rsidP="001E6669">
                  <w:pPr>
                    <w:suppressAutoHyphens w:val="0"/>
                    <w:autoSpaceDN/>
                    <w:jc w:val="right"/>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0.0</w:t>
                  </w:r>
                  <w:r w:rsidR="004D2ECE">
                    <w:rPr>
                      <w:rFonts w:ascii="Calibri" w:eastAsia="Times New Roman" w:hAnsi="Calibri" w:cs="Calibri"/>
                      <w:b/>
                      <w:bCs/>
                      <w:color w:val="000000"/>
                      <w:lang w:eastAsia="en-GB" w:bidi="ar-SA"/>
                    </w:rPr>
                    <w:t>528</w:t>
                  </w:r>
                </w:p>
              </w:tc>
            </w:tr>
            <w:tr w:rsidR="001E6669" w:rsidRPr="001E6669" w14:paraId="26BAA702" w14:textId="77777777" w:rsidTr="00CA2CF4">
              <w:trPr>
                <w:trHeight w:val="315"/>
              </w:trPr>
              <w:tc>
                <w:tcPr>
                  <w:tcW w:w="4180" w:type="dxa"/>
                  <w:tcBorders>
                    <w:top w:val="nil"/>
                    <w:left w:val="nil"/>
                    <w:bottom w:val="single" w:sz="4" w:space="0" w:color="auto"/>
                    <w:right w:val="nil"/>
                  </w:tcBorders>
                  <w:shd w:val="clear" w:color="000000" w:fill="B4C6E7"/>
                  <w:noWrap/>
                  <w:vAlign w:val="bottom"/>
                  <w:hideMark/>
                </w:tcPr>
                <w:p w14:paraId="16CDB8EA" w14:textId="77777777" w:rsidR="001E6669" w:rsidRPr="001E6669" w:rsidRDefault="001E6669" w:rsidP="001E6669">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Commuting</w:t>
                  </w:r>
                </w:p>
              </w:tc>
              <w:tc>
                <w:tcPr>
                  <w:tcW w:w="20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3BB5CF" w14:textId="31AC02DE" w:rsidR="001E6669" w:rsidRPr="001E6669" w:rsidRDefault="001E6669" w:rsidP="001E6669">
                  <w:pPr>
                    <w:suppressAutoHyphens w:val="0"/>
                    <w:autoSpaceDN/>
                    <w:jc w:val="right"/>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0.</w:t>
                  </w:r>
                  <w:r w:rsidR="00356E1C">
                    <w:rPr>
                      <w:rFonts w:ascii="Calibri" w:eastAsia="Times New Roman" w:hAnsi="Calibri" w:cs="Calibri"/>
                      <w:b/>
                      <w:bCs/>
                      <w:color w:val="000000"/>
                      <w:lang w:eastAsia="en-GB" w:bidi="ar-SA"/>
                    </w:rPr>
                    <w:t>0</w:t>
                  </w:r>
                  <w:r w:rsidR="00CA2CF4">
                    <w:rPr>
                      <w:rFonts w:ascii="Calibri" w:eastAsia="Times New Roman" w:hAnsi="Calibri" w:cs="Calibri"/>
                      <w:b/>
                      <w:bCs/>
                      <w:color w:val="000000"/>
                      <w:lang w:eastAsia="en-GB" w:bidi="ar-SA"/>
                    </w:rPr>
                    <w:t>197</w:t>
                  </w:r>
                </w:p>
              </w:tc>
            </w:tr>
            <w:tr w:rsidR="001E6669" w:rsidRPr="001E6669" w14:paraId="77D14EA6" w14:textId="77777777" w:rsidTr="00CA2CF4">
              <w:trPr>
                <w:trHeight w:val="315"/>
              </w:trPr>
              <w:tc>
                <w:tcPr>
                  <w:tcW w:w="4180" w:type="dxa"/>
                  <w:tcBorders>
                    <w:top w:val="nil"/>
                    <w:left w:val="nil"/>
                    <w:bottom w:val="nil"/>
                    <w:right w:val="nil"/>
                  </w:tcBorders>
                  <w:shd w:val="clear" w:color="000000" w:fill="B4C6E7"/>
                  <w:noWrap/>
                  <w:vAlign w:val="bottom"/>
                  <w:hideMark/>
                </w:tcPr>
                <w:p w14:paraId="61A5C547" w14:textId="77777777" w:rsidR="001E6669" w:rsidRPr="001E6669" w:rsidRDefault="001E6669" w:rsidP="001E6669">
                  <w:pPr>
                    <w:suppressAutoHyphens w:val="0"/>
                    <w:autoSpaceDN/>
                    <w:jc w:val="right"/>
                    <w:textAlignment w:val="auto"/>
                    <w:rPr>
                      <w:rFonts w:ascii="Calibri" w:eastAsia="Times New Roman" w:hAnsi="Calibri" w:cs="Calibri"/>
                      <w:color w:val="000000"/>
                      <w:sz w:val="28"/>
                      <w:szCs w:val="28"/>
                      <w:lang w:eastAsia="en-GB" w:bidi="ar-SA"/>
                    </w:rPr>
                  </w:pPr>
                  <w:r w:rsidRPr="001E6669">
                    <w:rPr>
                      <w:rFonts w:ascii="Calibri" w:eastAsia="Times New Roman" w:hAnsi="Calibri" w:cs="Calibri"/>
                      <w:color w:val="000000"/>
                      <w:sz w:val="28"/>
                      <w:szCs w:val="28"/>
                      <w:lang w:eastAsia="en-GB" w:bidi="ar-SA"/>
                    </w:rPr>
                    <w:t>Total</w:t>
                  </w:r>
                </w:p>
              </w:tc>
              <w:tc>
                <w:tcPr>
                  <w:tcW w:w="207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F8E0E8F" w14:textId="09E60F44" w:rsidR="001E6669" w:rsidRPr="001E6669" w:rsidRDefault="001E6669" w:rsidP="001E6669">
                  <w:pPr>
                    <w:suppressAutoHyphens w:val="0"/>
                    <w:autoSpaceDN/>
                    <w:jc w:val="right"/>
                    <w:textAlignment w:val="auto"/>
                    <w:rPr>
                      <w:rFonts w:ascii="Calibri" w:eastAsia="Times New Roman" w:hAnsi="Calibri" w:cs="Calibri"/>
                      <w:b/>
                      <w:bCs/>
                      <w:color w:val="000000"/>
                      <w:sz w:val="28"/>
                      <w:szCs w:val="28"/>
                      <w:lang w:eastAsia="en-GB" w:bidi="ar-SA"/>
                    </w:rPr>
                  </w:pPr>
                  <w:r w:rsidRPr="001E6669">
                    <w:rPr>
                      <w:rFonts w:ascii="Calibri" w:eastAsia="Times New Roman" w:hAnsi="Calibri" w:cs="Calibri"/>
                      <w:b/>
                      <w:bCs/>
                      <w:color w:val="000000"/>
                      <w:sz w:val="28"/>
                      <w:szCs w:val="28"/>
                      <w:lang w:eastAsia="en-GB" w:bidi="ar-SA"/>
                    </w:rPr>
                    <w:t>0.</w:t>
                  </w:r>
                  <w:r w:rsidR="00356E1C">
                    <w:rPr>
                      <w:rFonts w:ascii="Calibri" w:eastAsia="Times New Roman" w:hAnsi="Calibri" w:cs="Calibri"/>
                      <w:b/>
                      <w:bCs/>
                      <w:color w:val="000000"/>
                      <w:sz w:val="28"/>
                      <w:szCs w:val="28"/>
                      <w:lang w:eastAsia="en-GB" w:bidi="ar-SA"/>
                    </w:rPr>
                    <w:t>0</w:t>
                  </w:r>
                  <w:r w:rsidR="004D2ECE">
                    <w:rPr>
                      <w:rFonts w:ascii="Calibri" w:eastAsia="Times New Roman" w:hAnsi="Calibri" w:cs="Calibri"/>
                      <w:b/>
                      <w:bCs/>
                      <w:color w:val="000000"/>
                      <w:sz w:val="28"/>
                      <w:szCs w:val="28"/>
                      <w:lang w:eastAsia="en-GB" w:bidi="ar-SA"/>
                    </w:rPr>
                    <w:t>735</w:t>
                  </w:r>
                </w:p>
              </w:tc>
            </w:tr>
          </w:tbl>
          <w:p w14:paraId="37165498" w14:textId="46E88CEB" w:rsidR="00920F05" w:rsidRPr="006D4C98" w:rsidRDefault="00920F05">
            <w:pPr>
              <w:pStyle w:val="Standard"/>
              <w:spacing w:after="120" w:line="271" w:lineRule="auto"/>
              <w:jc w:val="both"/>
              <w:rPr>
                <w:b/>
                <w:shd w:val="clear" w:color="auto" w:fill="FFFF00"/>
              </w:rPr>
            </w:pPr>
          </w:p>
        </w:tc>
      </w:tr>
      <w:tr w:rsidR="00EA2CE7" w14:paraId="3716549C" w14:textId="77777777" w:rsidTr="006D4C98">
        <w:trPr>
          <w:trHeight w:val="585"/>
        </w:trPr>
        <w:tc>
          <w:tcPr>
            <w:tcW w:w="2130"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6549A" w14:textId="77777777" w:rsidR="00EA2CE7" w:rsidRDefault="00287D21">
            <w:pPr>
              <w:pStyle w:val="Standard"/>
              <w:spacing w:after="120" w:line="271" w:lineRule="auto"/>
              <w:jc w:val="both"/>
            </w:pPr>
            <w:r>
              <w:rPr>
                <w:b/>
              </w:rPr>
              <w:t>Total Emissions</w:t>
            </w:r>
          </w:p>
        </w:tc>
        <w:tc>
          <w:tcPr>
            <w:tcW w:w="7320" w:type="dxa"/>
            <w:tcBorders>
              <w:top w:val="single" w:sz="18" w:space="0" w:color="000000"/>
              <w:bottom w:val="single" w:sz="8" w:space="0" w:color="000000"/>
              <w:right w:val="single" w:sz="18" w:space="0" w:color="000000"/>
            </w:tcBorders>
            <w:tcMar>
              <w:top w:w="100" w:type="dxa"/>
              <w:left w:w="100" w:type="dxa"/>
              <w:bottom w:w="100" w:type="dxa"/>
              <w:right w:w="100" w:type="dxa"/>
            </w:tcMar>
          </w:tcPr>
          <w:p w14:paraId="3716549B" w14:textId="0634E9B3" w:rsidR="00EA2CE7" w:rsidRDefault="006D4C98">
            <w:pPr>
              <w:pStyle w:val="Standard"/>
              <w:spacing w:after="120" w:line="271" w:lineRule="auto"/>
              <w:jc w:val="both"/>
            </w:pPr>
            <w:r>
              <w:rPr>
                <w:b/>
              </w:rPr>
              <w:t xml:space="preserve">In – </w:t>
            </w:r>
            <w:r w:rsidR="00530DE0" w:rsidRPr="00CF09B0">
              <w:rPr>
                <w:rFonts w:ascii="Calibri" w:eastAsia="Times New Roman" w:hAnsi="Calibri" w:cs="Calibri"/>
                <w:color w:val="000000"/>
                <w:lang w:eastAsia="en-GB" w:bidi="ar-SA"/>
              </w:rPr>
              <w:t> </w:t>
            </w:r>
            <w:r w:rsidR="00530DE0" w:rsidRPr="005455F0">
              <w:rPr>
                <w:rFonts w:ascii="Calibri" w:eastAsia="Times New Roman" w:hAnsi="Calibri" w:cs="Calibri"/>
                <w:color w:val="000000"/>
                <w:lang w:eastAsia="en-GB" w:bidi="ar-SA"/>
              </w:rPr>
              <w:t> </w:t>
            </w:r>
            <w:r w:rsidR="00530DE0">
              <w:rPr>
                <w:b/>
              </w:rPr>
              <w:t>tCO</w:t>
            </w:r>
            <w:r w:rsidR="00530DE0">
              <w:rPr>
                <w:b/>
                <w:vertAlign w:val="subscript"/>
              </w:rPr>
              <w:t>2</w:t>
            </w:r>
            <w:r w:rsidR="00530DE0">
              <w:rPr>
                <w:b/>
              </w:rPr>
              <w:t>e</w:t>
            </w:r>
            <w:r>
              <w:rPr>
                <w:b/>
              </w:rPr>
              <w:t xml:space="preserve"> </w:t>
            </w:r>
            <w:r w:rsidR="00633EE2">
              <w:rPr>
                <w:b/>
              </w:rPr>
              <w:t>–</w:t>
            </w:r>
            <w:r w:rsidRPr="001A7DBC">
              <w:rPr>
                <w:b/>
                <w:sz w:val="28"/>
                <w:szCs w:val="28"/>
              </w:rPr>
              <w:t xml:space="preserve"> </w:t>
            </w:r>
            <w:r w:rsidR="00CA2CF4">
              <w:rPr>
                <w:b/>
                <w:sz w:val="28"/>
                <w:szCs w:val="28"/>
              </w:rPr>
              <w:t>0.0</w:t>
            </w:r>
            <w:r w:rsidR="004D2ECE">
              <w:rPr>
                <w:b/>
                <w:sz w:val="28"/>
                <w:szCs w:val="28"/>
              </w:rPr>
              <w:t>828</w:t>
            </w:r>
          </w:p>
        </w:tc>
      </w:tr>
    </w:tbl>
    <w:p w14:paraId="3716549E" w14:textId="77777777" w:rsidR="00EA2CE7" w:rsidRDefault="00EA2CE7">
      <w:pPr>
        <w:pStyle w:val="Standard"/>
        <w:rPr>
          <w:b/>
          <w:sz w:val="28"/>
          <w:szCs w:val="28"/>
        </w:rPr>
      </w:pPr>
    </w:p>
    <w:p w14:paraId="3716549F" w14:textId="08131E34" w:rsidR="00EA2CE7" w:rsidRDefault="00287D21">
      <w:pPr>
        <w:pStyle w:val="Standard"/>
      </w:pPr>
      <w:r>
        <w:rPr>
          <w:b/>
          <w:sz w:val="28"/>
          <w:szCs w:val="28"/>
        </w:rPr>
        <w:t>Current Emissions Reporting</w:t>
      </w:r>
    </w:p>
    <w:tbl>
      <w:tblPr>
        <w:tblW w:w="9465" w:type="dxa"/>
        <w:tblLayout w:type="fixed"/>
        <w:tblCellMar>
          <w:left w:w="10" w:type="dxa"/>
          <w:right w:w="10" w:type="dxa"/>
        </w:tblCellMar>
        <w:tblLook w:val="0000" w:firstRow="0" w:lastRow="0" w:firstColumn="0" w:lastColumn="0" w:noHBand="0" w:noVBand="0"/>
      </w:tblPr>
      <w:tblGrid>
        <w:gridCol w:w="2100"/>
        <w:gridCol w:w="7365"/>
      </w:tblGrid>
      <w:tr w:rsidR="00EA2CE7" w14:paraId="371654A1" w14:textId="77777777">
        <w:trPr>
          <w:trHeight w:val="122"/>
        </w:trPr>
        <w:tc>
          <w:tcPr>
            <w:tcW w:w="9464"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1654A0" w14:textId="6EFBF236" w:rsidR="00A17DC6" w:rsidRPr="00A17DC6" w:rsidRDefault="00287D21">
            <w:pPr>
              <w:pStyle w:val="Standard"/>
              <w:spacing w:after="120" w:line="271" w:lineRule="auto"/>
              <w:jc w:val="both"/>
              <w:rPr>
                <w:b/>
                <w:color w:val="FF0000"/>
                <w:shd w:val="clear" w:color="auto" w:fill="FFFF00"/>
              </w:rPr>
            </w:pPr>
            <w:r>
              <w:rPr>
                <w:b/>
              </w:rPr>
              <w:lastRenderedPageBreak/>
              <w:t>Reporting Year: 20</w:t>
            </w:r>
            <w:r w:rsidR="00A17DC6" w:rsidRPr="003C13DA">
              <w:rPr>
                <w:b/>
              </w:rPr>
              <w:t>2</w:t>
            </w:r>
            <w:r w:rsidR="00453C08">
              <w:rPr>
                <w:b/>
              </w:rPr>
              <w:t>4</w:t>
            </w:r>
            <w:r w:rsidR="00736F6E">
              <w:rPr>
                <w:b/>
              </w:rPr>
              <w:t xml:space="preserve"> to August 2025</w:t>
            </w:r>
          </w:p>
        </w:tc>
      </w:tr>
      <w:tr w:rsidR="00EA2CE7" w14:paraId="371654A4" w14:textId="77777777" w:rsidTr="00234709">
        <w:trPr>
          <w:trHeight w:val="311"/>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1654A2" w14:textId="77777777" w:rsidR="00EA2CE7" w:rsidRDefault="00287D21">
            <w:pPr>
              <w:pStyle w:val="Standard"/>
              <w:spacing w:after="120" w:line="271" w:lineRule="auto"/>
              <w:jc w:val="both"/>
            </w:pPr>
            <w:r>
              <w:rPr>
                <w:b/>
              </w:rPr>
              <w:t>EMISSIONS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1654A3" w14:textId="77777777" w:rsidR="00EA2CE7" w:rsidRDefault="00287D21">
            <w:pPr>
              <w:pStyle w:val="Standard"/>
              <w:spacing w:after="120" w:line="271" w:lineRule="auto"/>
              <w:jc w:val="both"/>
            </w:pPr>
            <w:r>
              <w:rPr>
                <w:b/>
              </w:rPr>
              <w:t>TOTAL (tCO</w:t>
            </w:r>
            <w:r>
              <w:rPr>
                <w:b/>
                <w:vertAlign w:val="subscript"/>
              </w:rPr>
              <w:t>2</w:t>
            </w:r>
            <w:r>
              <w:rPr>
                <w:b/>
              </w:rPr>
              <w:t>e)</w:t>
            </w:r>
          </w:p>
        </w:tc>
      </w:tr>
      <w:tr w:rsidR="00EA2CE7" w14:paraId="371654A7" w14:textId="77777777">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1654A5" w14:textId="77777777" w:rsidR="00EA2CE7" w:rsidRDefault="00287D21">
            <w:pPr>
              <w:pStyle w:val="Standard"/>
              <w:spacing w:after="120" w:line="271" w:lineRule="auto"/>
              <w:jc w:val="both"/>
            </w:pPr>
            <w:r>
              <w:rPr>
                <w:b/>
              </w:rPr>
              <w:t>Scope 1</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tbl>
            <w:tblPr>
              <w:tblW w:w="6320" w:type="dxa"/>
              <w:tblLayout w:type="fixed"/>
              <w:tblLook w:val="04A0" w:firstRow="1" w:lastRow="0" w:firstColumn="1" w:lastColumn="0" w:noHBand="0" w:noVBand="1"/>
            </w:tblPr>
            <w:tblGrid>
              <w:gridCol w:w="4180"/>
              <w:gridCol w:w="2140"/>
            </w:tblGrid>
            <w:tr w:rsidR="000B34DA" w:rsidRPr="0052558A" w14:paraId="350DC6EF" w14:textId="77777777" w:rsidTr="00C679E5">
              <w:trPr>
                <w:trHeight w:val="315"/>
              </w:trPr>
              <w:tc>
                <w:tcPr>
                  <w:tcW w:w="4180" w:type="dxa"/>
                  <w:tcBorders>
                    <w:top w:val="nil"/>
                    <w:left w:val="nil"/>
                    <w:bottom w:val="nil"/>
                    <w:right w:val="nil"/>
                  </w:tcBorders>
                  <w:shd w:val="clear" w:color="000000" w:fill="B4C6E7"/>
                  <w:noWrap/>
                  <w:vAlign w:val="bottom"/>
                  <w:hideMark/>
                </w:tcPr>
                <w:p w14:paraId="0A97A7B3" w14:textId="77777777" w:rsidR="000B34DA" w:rsidRPr="0052558A" w:rsidRDefault="000B34DA" w:rsidP="000B34DA">
                  <w:pPr>
                    <w:suppressAutoHyphens w:val="0"/>
                    <w:autoSpaceDN/>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Scope 1</w:t>
                  </w:r>
                </w:p>
              </w:tc>
              <w:tc>
                <w:tcPr>
                  <w:tcW w:w="2140" w:type="dxa"/>
                  <w:tcBorders>
                    <w:top w:val="single" w:sz="8" w:space="0" w:color="auto"/>
                    <w:left w:val="nil"/>
                    <w:bottom w:val="single" w:sz="8" w:space="0" w:color="auto"/>
                    <w:right w:val="single" w:sz="8" w:space="0" w:color="auto"/>
                  </w:tcBorders>
                  <w:shd w:val="clear" w:color="000000" w:fill="B4C6E7"/>
                  <w:noWrap/>
                  <w:vAlign w:val="center"/>
                  <w:hideMark/>
                </w:tcPr>
                <w:p w14:paraId="77092643" w14:textId="77777777" w:rsidR="000B34DA" w:rsidRPr="0052558A" w:rsidRDefault="000B34DA" w:rsidP="000B34DA">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 xml:space="preserve"> tCO2e</w:t>
                  </w:r>
                </w:p>
              </w:tc>
            </w:tr>
            <w:tr w:rsidR="000B34DA" w:rsidRPr="0052558A" w14:paraId="28226ED1" w14:textId="77777777" w:rsidTr="00C679E5">
              <w:trPr>
                <w:trHeight w:val="315"/>
              </w:trPr>
              <w:tc>
                <w:tcPr>
                  <w:tcW w:w="4180" w:type="dxa"/>
                  <w:tcBorders>
                    <w:top w:val="nil"/>
                    <w:left w:val="nil"/>
                    <w:bottom w:val="single" w:sz="4" w:space="0" w:color="auto"/>
                    <w:right w:val="nil"/>
                  </w:tcBorders>
                  <w:shd w:val="clear" w:color="000000" w:fill="B4C6E7"/>
                  <w:noWrap/>
                  <w:vAlign w:val="bottom"/>
                  <w:hideMark/>
                </w:tcPr>
                <w:p w14:paraId="6C959C8F" w14:textId="77777777" w:rsidR="000B34DA" w:rsidRPr="0052558A" w:rsidRDefault="000B34DA" w:rsidP="000B34DA">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Stationary Combustion (Boilers)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2A3FCB4" w14:textId="77777777" w:rsidR="000B34DA" w:rsidRPr="0052558A" w:rsidRDefault="000B34DA" w:rsidP="000B34DA">
                  <w:pPr>
                    <w:suppressAutoHyphens w:val="0"/>
                    <w:autoSpaceDN/>
                    <w:jc w:val="right"/>
                    <w:textAlignment w:val="auto"/>
                    <w:rPr>
                      <w:rFonts w:ascii="Calibri" w:eastAsia="Times New Roman" w:hAnsi="Calibri" w:cs="Calibri"/>
                      <w:b/>
                      <w:bCs/>
                      <w:color w:val="000000"/>
                      <w:lang w:eastAsia="en-GB" w:bidi="ar-SA"/>
                    </w:rPr>
                  </w:pPr>
                  <w:r>
                    <w:rPr>
                      <w:rFonts w:ascii="Calibri" w:eastAsia="Times New Roman" w:hAnsi="Calibri" w:cs="Calibri"/>
                      <w:b/>
                      <w:bCs/>
                      <w:color w:val="000000"/>
                      <w:lang w:eastAsia="en-GB" w:bidi="ar-SA"/>
                    </w:rPr>
                    <w:t>0</w:t>
                  </w:r>
                  <w:r w:rsidRPr="0052558A">
                    <w:rPr>
                      <w:rFonts w:ascii="Calibri" w:eastAsia="Times New Roman" w:hAnsi="Calibri" w:cs="Calibri"/>
                      <w:b/>
                      <w:bCs/>
                      <w:color w:val="000000"/>
                      <w:lang w:eastAsia="en-GB" w:bidi="ar-SA"/>
                    </w:rPr>
                    <w:t>.0000</w:t>
                  </w:r>
                </w:p>
              </w:tc>
            </w:tr>
            <w:tr w:rsidR="000B34DA" w:rsidRPr="0052558A" w14:paraId="68E159ED" w14:textId="77777777" w:rsidTr="00C679E5">
              <w:trPr>
                <w:trHeight w:val="300"/>
              </w:trPr>
              <w:tc>
                <w:tcPr>
                  <w:tcW w:w="4180" w:type="dxa"/>
                  <w:tcBorders>
                    <w:top w:val="nil"/>
                    <w:left w:val="nil"/>
                    <w:bottom w:val="single" w:sz="4" w:space="0" w:color="auto"/>
                    <w:right w:val="nil"/>
                  </w:tcBorders>
                  <w:shd w:val="clear" w:color="000000" w:fill="B4C6E7"/>
                  <w:noWrap/>
                  <w:vAlign w:val="bottom"/>
                  <w:hideMark/>
                </w:tcPr>
                <w:p w14:paraId="4C021135" w14:textId="77777777" w:rsidR="000B34DA" w:rsidRPr="0052558A" w:rsidRDefault="000B34DA" w:rsidP="000B34DA">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Mobile Combustion (Fleet)</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65AEA76" w14:textId="77777777" w:rsidR="000B34DA" w:rsidRPr="0052558A" w:rsidRDefault="000B34DA" w:rsidP="000B34DA">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0.0000</w:t>
                  </w:r>
                </w:p>
              </w:tc>
            </w:tr>
            <w:tr w:rsidR="000B34DA" w:rsidRPr="0052558A" w14:paraId="03116523" w14:textId="77777777" w:rsidTr="00C679E5">
              <w:trPr>
                <w:trHeight w:val="300"/>
              </w:trPr>
              <w:tc>
                <w:tcPr>
                  <w:tcW w:w="4180" w:type="dxa"/>
                  <w:tcBorders>
                    <w:top w:val="nil"/>
                    <w:left w:val="nil"/>
                    <w:bottom w:val="single" w:sz="4" w:space="0" w:color="auto"/>
                    <w:right w:val="nil"/>
                  </w:tcBorders>
                  <w:shd w:val="clear" w:color="000000" w:fill="B4C6E7"/>
                  <w:noWrap/>
                  <w:vAlign w:val="bottom"/>
                  <w:hideMark/>
                </w:tcPr>
                <w:p w14:paraId="2843C79E" w14:textId="77777777" w:rsidR="000B34DA" w:rsidRPr="0052558A" w:rsidRDefault="000B34DA" w:rsidP="000B34DA">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Process Emissions (On-Site Manufacturing)</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B4DCF2A" w14:textId="77777777" w:rsidR="000B34DA" w:rsidRPr="0052558A" w:rsidRDefault="000B34DA" w:rsidP="000B34DA">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0.0000</w:t>
                  </w:r>
                </w:p>
              </w:tc>
            </w:tr>
            <w:tr w:rsidR="000B34DA" w:rsidRPr="0052558A" w14:paraId="78D1165F" w14:textId="77777777" w:rsidTr="00C679E5">
              <w:trPr>
                <w:trHeight w:val="300"/>
              </w:trPr>
              <w:tc>
                <w:tcPr>
                  <w:tcW w:w="4180" w:type="dxa"/>
                  <w:tcBorders>
                    <w:top w:val="nil"/>
                    <w:left w:val="nil"/>
                    <w:bottom w:val="single" w:sz="4" w:space="0" w:color="auto"/>
                    <w:right w:val="nil"/>
                  </w:tcBorders>
                  <w:shd w:val="clear" w:color="000000" w:fill="B4C6E7"/>
                  <w:noWrap/>
                  <w:vAlign w:val="bottom"/>
                  <w:hideMark/>
                </w:tcPr>
                <w:p w14:paraId="4D61B240" w14:textId="77777777" w:rsidR="000B34DA" w:rsidRPr="0052558A" w:rsidRDefault="000B34DA" w:rsidP="000B34DA">
                  <w:pPr>
                    <w:suppressAutoHyphens w:val="0"/>
                    <w:autoSpaceDN/>
                    <w:textAlignment w:val="auto"/>
                    <w:rPr>
                      <w:rFonts w:ascii="Calibri" w:eastAsia="Times New Roman" w:hAnsi="Calibri" w:cs="Calibri"/>
                      <w:color w:val="000000"/>
                      <w:lang w:eastAsia="en-GB" w:bidi="ar-SA"/>
                    </w:rPr>
                  </w:pPr>
                  <w:r w:rsidRPr="0052558A">
                    <w:rPr>
                      <w:rFonts w:ascii="Calibri" w:eastAsia="Times New Roman" w:hAnsi="Calibri" w:cs="Calibri"/>
                      <w:color w:val="000000"/>
                      <w:lang w:eastAsia="en-GB" w:bidi="ar-SA"/>
                    </w:rPr>
                    <w:t>Fugitive Emissions (F-Gasses)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800267B" w14:textId="77777777" w:rsidR="000B34DA" w:rsidRPr="0052558A" w:rsidRDefault="000B34DA" w:rsidP="000B34DA">
                  <w:pPr>
                    <w:suppressAutoHyphens w:val="0"/>
                    <w:autoSpaceDN/>
                    <w:jc w:val="right"/>
                    <w:textAlignment w:val="auto"/>
                    <w:rPr>
                      <w:rFonts w:ascii="Calibri" w:eastAsia="Times New Roman" w:hAnsi="Calibri" w:cs="Calibri"/>
                      <w:b/>
                      <w:bCs/>
                      <w:color w:val="000000"/>
                      <w:lang w:eastAsia="en-GB" w:bidi="ar-SA"/>
                    </w:rPr>
                  </w:pPr>
                  <w:r w:rsidRPr="0052558A">
                    <w:rPr>
                      <w:rFonts w:ascii="Calibri" w:eastAsia="Times New Roman" w:hAnsi="Calibri" w:cs="Calibri"/>
                      <w:b/>
                      <w:bCs/>
                      <w:color w:val="000000"/>
                      <w:lang w:eastAsia="en-GB" w:bidi="ar-SA"/>
                    </w:rPr>
                    <w:t>0.0000</w:t>
                  </w:r>
                </w:p>
              </w:tc>
            </w:tr>
            <w:tr w:rsidR="000B34DA" w:rsidRPr="0052558A" w14:paraId="5DB4BBCF" w14:textId="77777777" w:rsidTr="00C679E5">
              <w:trPr>
                <w:trHeight w:val="300"/>
              </w:trPr>
              <w:tc>
                <w:tcPr>
                  <w:tcW w:w="4180" w:type="dxa"/>
                  <w:tcBorders>
                    <w:top w:val="nil"/>
                    <w:left w:val="nil"/>
                    <w:bottom w:val="nil"/>
                    <w:right w:val="nil"/>
                  </w:tcBorders>
                  <w:shd w:val="clear" w:color="000000" w:fill="B4C6E7"/>
                  <w:noWrap/>
                  <w:vAlign w:val="bottom"/>
                  <w:hideMark/>
                </w:tcPr>
                <w:p w14:paraId="0854249D" w14:textId="77777777" w:rsidR="000B34DA" w:rsidRPr="0052558A" w:rsidRDefault="000B34DA" w:rsidP="000B34DA">
                  <w:pPr>
                    <w:suppressAutoHyphens w:val="0"/>
                    <w:autoSpaceDN/>
                    <w:jc w:val="right"/>
                    <w:textAlignment w:val="auto"/>
                    <w:rPr>
                      <w:rFonts w:ascii="Calibri" w:eastAsia="Times New Roman" w:hAnsi="Calibri" w:cs="Calibri"/>
                      <w:color w:val="000000"/>
                      <w:sz w:val="28"/>
                      <w:szCs w:val="28"/>
                      <w:lang w:eastAsia="en-GB" w:bidi="ar-SA"/>
                    </w:rPr>
                  </w:pPr>
                  <w:r w:rsidRPr="0052558A">
                    <w:rPr>
                      <w:rFonts w:ascii="Calibri" w:eastAsia="Times New Roman" w:hAnsi="Calibri" w:cs="Calibri"/>
                      <w:color w:val="000000"/>
                      <w:sz w:val="28"/>
                      <w:szCs w:val="28"/>
                      <w:lang w:eastAsia="en-GB" w:bidi="ar-SA"/>
                    </w:rPr>
                    <w:t>Total</w:t>
                  </w:r>
                </w:p>
              </w:tc>
              <w:tc>
                <w:tcPr>
                  <w:tcW w:w="21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1F0D564E" w14:textId="77777777" w:rsidR="000B34DA" w:rsidRPr="0052558A" w:rsidRDefault="000B34DA" w:rsidP="000B34DA">
                  <w:pPr>
                    <w:suppressAutoHyphens w:val="0"/>
                    <w:autoSpaceDN/>
                    <w:jc w:val="right"/>
                    <w:textAlignment w:val="auto"/>
                    <w:rPr>
                      <w:rFonts w:ascii="Calibri" w:eastAsia="Times New Roman" w:hAnsi="Calibri" w:cs="Calibri"/>
                      <w:b/>
                      <w:bCs/>
                      <w:color w:val="000000"/>
                      <w:sz w:val="28"/>
                      <w:szCs w:val="28"/>
                      <w:lang w:eastAsia="en-GB" w:bidi="ar-SA"/>
                    </w:rPr>
                  </w:pPr>
                  <w:r w:rsidRPr="0052558A">
                    <w:rPr>
                      <w:rFonts w:ascii="Calibri" w:eastAsia="Times New Roman" w:hAnsi="Calibri" w:cs="Calibri"/>
                      <w:b/>
                      <w:bCs/>
                      <w:color w:val="000000"/>
                      <w:sz w:val="28"/>
                      <w:szCs w:val="28"/>
                      <w:lang w:eastAsia="en-GB" w:bidi="ar-SA"/>
                    </w:rPr>
                    <w:t>0.0000</w:t>
                  </w:r>
                </w:p>
              </w:tc>
            </w:tr>
          </w:tbl>
          <w:p w14:paraId="371654A6" w14:textId="43C244CC" w:rsidR="003C13DA" w:rsidRDefault="00352E66">
            <w:pPr>
              <w:pStyle w:val="Standard"/>
              <w:spacing w:after="120" w:line="271" w:lineRule="auto"/>
              <w:jc w:val="both"/>
            </w:pPr>
            <w:r w:rsidRPr="006D4C98">
              <w:rPr>
                <w:b/>
                <w:bCs/>
                <w:sz w:val="24"/>
                <w:szCs w:val="24"/>
              </w:rPr>
              <w:t>We have identified that we do not have any areas of emissions on Scope 1.</w:t>
            </w:r>
          </w:p>
        </w:tc>
      </w:tr>
      <w:tr w:rsidR="00EA2CE7" w14:paraId="371654AA" w14:textId="77777777">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1654A8" w14:textId="77777777" w:rsidR="00EA2CE7" w:rsidRDefault="00287D21">
            <w:pPr>
              <w:pStyle w:val="Standard"/>
              <w:spacing w:after="120" w:line="271" w:lineRule="auto"/>
              <w:jc w:val="both"/>
            </w:pPr>
            <w:r>
              <w:rPr>
                <w:b/>
              </w:rPr>
              <w:t>Scope 2</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tbl>
            <w:tblPr>
              <w:tblW w:w="6320" w:type="dxa"/>
              <w:tblLayout w:type="fixed"/>
              <w:tblLook w:val="04A0" w:firstRow="1" w:lastRow="0" w:firstColumn="1" w:lastColumn="0" w:noHBand="0" w:noVBand="1"/>
            </w:tblPr>
            <w:tblGrid>
              <w:gridCol w:w="4180"/>
              <w:gridCol w:w="2140"/>
            </w:tblGrid>
            <w:tr w:rsidR="000B34DA" w:rsidRPr="00D738B0" w14:paraId="6B1C8B41" w14:textId="77777777" w:rsidTr="00C679E5">
              <w:trPr>
                <w:trHeight w:val="315"/>
              </w:trPr>
              <w:tc>
                <w:tcPr>
                  <w:tcW w:w="4180" w:type="dxa"/>
                  <w:tcBorders>
                    <w:top w:val="nil"/>
                    <w:left w:val="nil"/>
                    <w:bottom w:val="nil"/>
                    <w:right w:val="nil"/>
                  </w:tcBorders>
                  <w:shd w:val="clear" w:color="000000" w:fill="B4C6E7"/>
                  <w:noWrap/>
                  <w:vAlign w:val="bottom"/>
                  <w:hideMark/>
                </w:tcPr>
                <w:p w14:paraId="1C36728E" w14:textId="77777777" w:rsidR="000B34DA" w:rsidRPr="00D738B0" w:rsidRDefault="000B34DA" w:rsidP="000B34DA">
                  <w:pPr>
                    <w:suppressAutoHyphens w:val="0"/>
                    <w:autoSpaceDN/>
                    <w:textAlignment w:val="auto"/>
                    <w:rPr>
                      <w:rFonts w:ascii="Calibri" w:eastAsia="Times New Roman" w:hAnsi="Calibri" w:cs="Calibri"/>
                      <w:b/>
                      <w:bCs/>
                      <w:color w:val="000000"/>
                      <w:lang w:eastAsia="en-GB" w:bidi="ar-SA"/>
                    </w:rPr>
                  </w:pPr>
                  <w:r w:rsidRPr="00D738B0">
                    <w:rPr>
                      <w:rFonts w:ascii="Calibri" w:eastAsia="Times New Roman" w:hAnsi="Calibri" w:cs="Calibri"/>
                      <w:b/>
                      <w:bCs/>
                      <w:color w:val="000000"/>
                      <w:lang w:eastAsia="en-GB" w:bidi="ar-SA"/>
                    </w:rPr>
                    <w:t>Scope 2</w:t>
                  </w:r>
                </w:p>
              </w:tc>
              <w:tc>
                <w:tcPr>
                  <w:tcW w:w="2140" w:type="dxa"/>
                  <w:tcBorders>
                    <w:top w:val="single" w:sz="8" w:space="0" w:color="auto"/>
                    <w:left w:val="nil"/>
                    <w:bottom w:val="single" w:sz="8" w:space="0" w:color="auto"/>
                    <w:right w:val="single" w:sz="8" w:space="0" w:color="auto"/>
                  </w:tcBorders>
                  <w:shd w:val="clear" w:color="000000" w:fill="B4C6E7"/>
                  <w:noWrap/>
                  <w:vAlign w:val="center"/>
                  <w:hideMark/>
                </w:tcPr>
                <w:p w14:paraId="6FD575FE" w14:textId="77777777" w:rsidR="000B34DA" w:rsidRPr="00D738B0" w:rsidRDefault="000B34DA" w:rsidP="000B34DA">
                  <w:pPr>
                    <w:suppressAutoHyphens w:val="0"/>
                    <w:autoSpaceDN/>
                    <w:jc w:val="right"/>
                    <w:textAlignment w:val="auto"/>
                    <w:rPr>
                      <w:rFonts w:ascii="Calibri" w:eastAsia="Times New Roman" w:hAnsi="Calibri" w:cs="Calibri"/>
                      <w:b/>
                      <w:bCs/>
                      <w:color w:val="000000"/>
                      <w:lang w:eastAsia="en-GB" w:bidi="ar-SA"/>
                    </w:rPr>
                  </w:pPr>
                  <w:r w:rsidRPr="00D738B0">
                    <w:rPr>
                      <w:rFonts w:ascii="Calibri" w:eastAsia="Times New Roman" w:hAnsi="Calibri" w:cs="Calibri"/>
                      <w:b/>
                      <w:bCs/>
                      <w:color w:val="000000"/>
                      <w:lang w:eastAsia="en-GB" w:bidi="ar-SA"/>
                    </w:rPr>
                    <w:t xml:space="preserve"> tCO2e</w:t>
                  </w:r>
                </w:p>
              </w:tc>
            </w:tr>
            <w:tr w:rsidR="000B34DA" w:rsidRPr="00D738B0" w14:paraId="4D364206" w14:textId="77777777" w:rsidTr="00C679E5">
              <w:trPr>
                <w:trHeight w:val="315"/>
              </w:trPr>
              <w:tc>
                <w:tcPr>
                  <w:tcW w:w="4180" w:type="dxa"/>
                  <w:tcBorders>
                    <w:top w:val="nil"/>
                    <w:left w:val="nil"/>
                    <w:bottom w:val="single" w:sz="4" w:space="0" w:color="auto"/>
                    <w:right w:val="nil"/>
                  </w:tcBorders>
                  <w:shd w:val="clear" w:color="000000" w:fill="B4C6E7"/>
                  <w:noWrap/>
                  <w:vAlign w:val="bottom"/>
                  <w:hideMark/>
                </w:tcPr>
                <w:p w14:paraId="411731BA" w14:textId="77777777" w:rsidR="000B34DA" w:rsidRPr="00D738B0" w:rsidRDefault="000B34DA" w:rsidP="000B34DA">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Electricity</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1DB82D0" w14:textId="0AE717FA" w:rsidR="000B34DA" w:rsidRPr="00D738B0" w:rsidRDefault="00356E1C" w:rsidP="000B34DA">
                  <w:pPr>
                    <w:suppressAutoHyphens w:val="0"/>
                    <w:autoSpaceDN/>
                    <w:jc w:val="right"/>
                    <w:textAlignment w:val="auto"/>
                    <w:rPr>
                      <w:rFonts w:ascii="Calibri" w:eastAsia="Times New Roman" w:hAnsi="Calibri" w:cs="Calibri"/>
                      <w:b/>
                      <w:bCs/>
                      <w:color w:val="000000"/>
                      <w:lang w:eastAsia="en-GB" w:bidi="ar-SA"/>
                    </w:rPr>
                  </w:pPr>
                  <w:r>
                    <w:rPr>
                      <w:rFonts w:ascii="Calibri" w:eastAsia="Times New Roman" w:hAnsi="Calibri" w:cs="Calibri"/>
                      <w:b/>
                      <w:bCs/>
                      <w:color w:val="000000"/>
                      <w:lang w:eastAsia="en-GB" w:bidi="ar-SA"/>
                    </w:rPr>
                    <w:t>0</w:t>
                  </w:r>
                  <w:r w:rsidR="000B34DA" w:rsidRPr="00D738B0">
                    <w:rPr>
                      <w:rFonts w:ascii="Calibri" w:eastAsia="Times New Roman" w:hAnsi="Calibri" w:cs="Calibri"/>
                      <w:b/>
                      <w:bCs/>
                      <w:color w:val="000000"/>
                      <w:lang w:eastAsia="en-GB" w:bidi="ar-SA"/>
                    </w:rPr>
                    <w:t>.00</w:t>
                  </w:r>
                  <w:r w:rsidR="00490E34">
                    <w:rPr>
                      <w:rFonts w:ascii="Calibri" w:eastAsia="Times New Roman" w:hAnsi="Calibri" w:cs="Calibri"/>
                      <w:b/>
                      <w:bCs/>
                      <w:color w:val="000000"/>
                      <w:lang w:eastAsia="en-GB" w:bidi="ar-SA"/>
                    </w:rPr>
                    <w:t>00</w:t>
                  </w:r>
                </w:p>
              </w:tc>
            </w:tr>
            <w:tr w:rsidR="000B34DA" w:rsidRPr="00D738B0" w14:paraId="4318E7B5" w14:textId="77777777" w:rsidTr="00C679E5">
              <w:trPr>
                <w:trHeight w:val="300"/>
              </w:trPr>
              <w:tc>
                <w:tcPr>
                  <w:tcW w:w="4180" w:type="dxa"/>
                  <w:tcBorders>
                    <w:top w:val="nil"/>
                    <w:left w:val="nil"/>
                    <w:bottom w:val="single" w:sz="4" w:space="0" w:color="auto"/>
                    <w:right w:val="nil"/>
                  </w:tcBorders>
                  <w:shd w:val="clear" w:color="000000" w:fill="B4C6E7"/>
                  <w:noWrap/>
                  <w:vAlign w:val="bottom"/>
                  <w:hideMark/>
                </w:tcPr>
                <w:p w14:paraId="358FBF90" w14:textId="77777777" w:rsidR="000B34DA" w:rsidRPr="00D738B0" w:rsidRDefault="000B34DA" w:rsidP="000B34DA">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Gas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6B4D9EB" w14:textId="275EF0FE" w:rsidR="000B34DA" w:rsidRPr="00D738B0" w:rsidRDefault="000B34DA" w:rsidP="000B34DA">
                  <w:pPr>
                    <w:suppressAutoHyphens w:val="0"/>
                    <w:autoSpaceDN/>
                    <w:jc w:val="right"/>
                    <w:textAlignment w:val="auto"/>
                    <w:rPr>
                      <w:rFonts w:ascii="Calibri" w:eastAsia="Times New Roman" w:hAnsi="Calibri" w:cs="Calibri"/>
                      <w:b/>
                      <w:bCs/>
                      <w:color w:val="000000"/>
                      <w:lang w:eastAsia="en-GB" w:bidi="ar-SA"/>
                    </w:rPr>
                  </w:pPr>
                  <w:r w:rsidRPr="00D738B0">
                    <w:rPr>
                      <w:rFonts w:ascii="Calibri" w:eastAsia="Times New Roman" w:hAnsi="Calibri" w:cs="Calibri"/>
                      <w:b/>
                      <w:bCs/>
                      <w:color w:val="000000"/>
                      <w:lang w:eastAsia="en-GB" w:bidi="ar-SA"/>
                    </w:rPr>
                    <w:t>0.00</w:t>
                  </w:r>
                  <w:r w:rsidR="00D24DB1">
                    <w:rPr>
                      <w:rFonts w:ascii="Calibri" w:eastAsia="Times New Roman" w:hAnsi="Calibri" w:cs="Calibri"/>
                      <w:b/>
                      <w:bCs/>
                      <w:color w:val="000000"/>
                      <w:lang w:eastAsia="en-GB" w:bidi="ar-SA"/>
                    </w:rPr>
                    <w:t>00</w:t>
                  </w:r>
                </w:p>
              </w:tc>
            </w:tr>
            <w:tr w:rsidR="000B34DA" w:rsidRPr="00D738B0" w14:paraId="33FA669C" w14:textId="77777777" w:rsidTr="00C679E5">
              <w:trPr>
                <w:trHeight w:val="315"/>
              </w:trPr>
              <w:tc>
                <w:tcPr>
                  <w:tcW w:w="4180" w:type="dxa"/>
                  <w:tcBorders>
                    <w:top w:val="nil"/>
                    <w:left w:val="nil"/>
                    <w:bottom w:val="single" w:sz="4" w:space="0" w:color="auto"/>
                    <w:right w:val="nil"/>
                  </w:tcBorders>
                  <w:shd w:val="clear" w:color="000000" w:fill="B4C6E7"/>
                  <w:noWrap/>
                  <w:vAlign w:val="bottom"/>
                  <w:hideMark/>
                </w:tcPr>
                <w:p w14:paraId="6298CE29" w14:textId="77777777" w:rsidR="000B34DA" w:rsidRPr="00D738B0" w:rsidRDefault="000B34DA" w:rsidP="000B34DA">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Hybrid Fleets</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B29F721" w14:textId="77777777" w:rsidR="000B34DA" w:rsidRPr="00D738B0" w:rsidRDefault="000B34DA" w:rsidP="000B34DA">
                  <w:pPr>
                    <w:suppressAutoHyphens w:val="0"/>
                    <w:autoSpaceDN/>
                    <w:jc w:val="right"/>
                    <w:textAlignment w:val="auto"/>
                    <w:rPr>
                      <w:rFonts w:ascii="Calibri" w:eastAsia="Times New Roman" w:hAnsi="Calibri" w:cs="Calibri"/>
                      <w:b/>
                      <w:bCs/>
                      <w:color w:val="000000"/>
                      <w:lang w:eastAsia="en-GB" w:bidi="ar-SA"/>
                    </w:rPr>
                  </w:pPr>
                  <w:r w:rsidRPr="00D738B0">
                    <w:rPr>
                      <w:rFonts w:ascii="Calibri" w:eastAsia="Times New Roman" w:hAnsi="Calibri" w:cs="Calibri"/>
                      <w:b/>
                      <w:bCs/>
                      <w:color w:val="000000"/>
                      <w:lang w:eastAsia="en-GB" w:bidi="ar-SA"/>
                    </w:rPr>
                    <w:t>0.0000</w:t>
                  </w:r>
                </w:p>
              </w:tc>
            </w:tr>
            <w:tr w:rsidR="000B34DA" w:rsidRPr="00D738B0" w14:paraId="19F4C68E" w14:textId="77777777" w:rsidTr="00C679E5">
              <w:trPr>
                <w:trHeight w:val="315"/>
              </w:trPr>
              <w:tc>
                <w:tcPr>
                  <w:tcW w:w="4180" w:type="dxa"/>
                  <w:tcBorders>
                    <w:top w:val="nil"/>
                    <w:left w:val="nil"/>
                    <w:bottom w:val="single" w:sz="4" w:space="0" w:color="auto"/>
                    <w:right w:val="nil"/>
                  </w:tcBorders>
                  <w:shd w:val="clear" w:color="000000" w:fill="B4C6E7"/>
                  <w:noWrap/>
                  <w:vAlign w:val="bottom"/>
                  <w:hideMark/>
                </w:tcPr>
                <w:p w14:paraId="283F3C4D" w14:textId="77777777" w:rsidR="000B34DA" w:rsidRPr="00D738B0" w:rsidRDefault="000B34DA" w:rsidP="000B34DA">
                  <w:pPr>
                    <w:suppressAutoHyphens w:val="0"/>
                    <w:autoSpaceDN/>
                    <w:textAlignment w:val="auto"/>
                    <w:rPr>
                      <w:rFonts w:ascii="Calibri" w:eastAsia="Times New Roman" w:hAnsi="Calibri" w:cs="Calibri"/>
                      <w:color w:val="000000"/>
                      <w:lang w:eastAsia="en-GB" w:bidi="ar-SA"/>
                    </w:rPr>
                  </w:pPr>
                  <w:r w:rsidRPr="00D738B0">
                    <w:rPr>
                      <w:rFonts w:ascii="Calibri" w:eastAsia="Times New Roman" w:hAnsi="Calibri" w:cs="Calibri"/>
                      <w:color w:val="000000"/>
                      <w:lang w:eastAsia="en-GB" w:bidi="ar-SA"/>
                    </w:rPr>
                    <w:t>Work From Home</w:t>
                  </w:r>
                </w:p>
              </w:tc>
              <w:tc>
                <w:tcPr>
                  <w:tcW w:w="21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CF91058" w14:textId="7C379A81" w:rsidR="000B34DA" w:rsidRPr="00D738B0" w:rsidRDefault="000B34DA" w:rsidP="000B34DA">
                  <w:pPr>
                    <w:suppressAutoHyphens w:val="0"/>
                    <w:autoSpaceDN/>
                    <w:jc w:val="right"/>
                    <w:textAlignment w:val="auto"/>
                    <w:rPr>
                      <w:rFonts w:ascii="Calibri" w:eastAsia="Times New Roman" w:hAnsi="Calibri" w:cs="Calibri"/>
                      <w:b/>
                      <w:bCs/>
                      <w:color w:val="000000"/>
                      <w:lang w:eastAsia="en-GB" w:bidi="ar-SA"/>
                    </w:rPr>
                  </w:pPr>
                  <w:r w:rsidRPr="00D738B0">
                    <w:rPr>
                      <w:rFonts w:ascii="Calibri" w:eastAsia="Times New Roman" w:hAnsi="Calibri" w:cs="Calibri"/>
                      <w:b/>
                      <w:bCs/>
                      <w:color w:val="000000"/>
                      <w:lang w:eastAsia="en-GB" w:bidi="ar-SA"/>
                    </w:rPr>
                    <w:t>0.00</w:t>
                  </w:r>
                  <w:r w:rsidR="00490E34">
                    <w:rPr>
                      <w:rFonts w:ascii="Calibri" w:eastAsia="Times New Roman" w:hAnsi="Calibri" w:cs="Calibri"/>
                      <w:b/>
                      <w:bCs/>
                      <w:color w:val="000000"/>
                      <w:lang w:eastAsia="en-GB" w:bidi="ar-SA"/>
                    </w:rPr>
                    <w:t>06</w:t>
                  </w:r>
                </w:p>
              </w:tc>
            </w:tr>
            <w:tr w:rsidR="000B34DA" w:rsidRPr="00D738B0" w14:paraId="0C1FB089" w14:textId="77777777" w:rsidTr="00C679E5">
              <w:trPr>
                <w:trHeight w:val="330"/>
              </w:trPr>
              <w:tc>
                <w:tcPr>
                  <w:tcW w:w="4180" w:type="dxa"/>
                  <w:tcBorders>
                    <w:top w:val="nil"/>
                    <w:left w:val="nil"/>
                    <w:bottom w:val="nil"/>
                    <w:right w:val="nil"/>
                  </w:tcBorders>
                  <w:shd w:val="clear" w:color="000000" w:fill="B4C6E7"/>
                  <w:noWrap/>
                  <w:vAlign w:val="bottom"/>
                  <w:hideMark/>
                </w:tcPr>
                <w:p w14:paraId="5E71ED1B" w14:textId="77777777" w:rsidR="000B34DA" w:rsidRPr="00D738B0" w:rsidRDefault="000B34DA" w:rsidP="000B34DA">
                  <w:pPr>
                    <w:suppressAutoHyphens w:val="0"/>
                    <w:autoSpaceDN/>
                    <w:jc w:val="right"/>
                    <w:textAlignment w:val="auto"/>
                    <w:rPr>
                      <w:rFonts w:ascii="Calibri" w:eastAsia="Times New Roman" w:hAnsi="Calibri" w:cs="Calibri"/>
                      <w:color w:val="000000"/>
                      <w:sz w:val="28"/>
                      <w:szCs w:val="28"/>
                      <w:lang w:eastAsia="en-GB" w:bidi="ar-SA"/>
                    </w:rPr>
                  </w:pPr>
                  <w:r w:rsidRPr="00D738B0">
                    <w:rPr>
                      <w:rFonts w:ascii="Calibri" w:eastAsia="Times New Roman" w:hAnsi="Calibri" w:cs="Calibri"/>
                      <w:color w:val="000000"/>
                      <w:sz w:val="28"/>
                      <w:szCs w:val="28"/>
                      <w:lang w:eastAsia="en-GB" w:bidi="ar-SA"/>
                    </w:rPr>
                    <w:t>Total</w:t>
                  </w:r>
                </w:p>
              </w:tc>
              <w:tc>
                <w:tcPr>
                  <w:tcW w:w="21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3A21580" w14:textId="7E885C84" w:rsidR="000B34DA" w:rsidRPr="00D738B0" w:rsidRDefault="000B34DA" w:rsidP="000B34DA">
                  <w:pPr>
                    <w:suppressAutoHyphens w:val="0"/>
                    <w:autoSpaceDN/>
                    <w:jc w:val="right"/>
                    <w:textAlignment w:val="auto"/>
                    <w:rPr>
                      <w:rFonts w:ascii="Calibri" w:eastAsia="Times New Roman" w:hAnsi="Calibri" w:cs="Calibri"/>
                      <w:b/>
                      <w:bCs/>
                      <w:color w:val="000000"/>
                      <w:sz w:val="28"/>
                      <w:szCs w:val="28"/>
                      <w:lang w:eastAsia="en-GB" w:bidi="ar-SA"/>
                    </w:rPr>
                  </w:pPr>
                  <w:r w:rsidRPr="00D738B0">
                    <w:rPr>
                      <w:rFonts w:ascii="Calibri" w:eastAsia="Times New Roman" w:hAnsi="Calibri" w:cs="Calibri"/>
                      <w:b/>
                      <w:bCs/>
                      <w:color w:val="000000"/>
                      <w:sz w:val="28"/>
                      <w:szCs w:val="28"/>
                      <w:lang w:eastAsia="en-GB" w:bidi="ar-SA"/>
                    </w:rPr>
                    <w:t>0.00</w:t>
                  </w:r>
                  <w:r w:rsidR="00546BF1">
                    <w:rPr>
                      <w:rFonts w:ascii="Calibri" w:eastAsia="Times New Roman" w:hAnsi="Calibri" w:cs="Calibri"/>
                      <w:b/>
                      <w:bCs/>
                      <w:color w:val="000000"/>
                      <w:sz w:val="28"/>
                      <w:szCs w:val="28"/>
                      <w:lang w:eastAsia="en-GB" w:bidi="ar-SA"/>
                    </w:rPr>
                    <w:t>06</w:t>
                  </w:r>
                </w:p>
              </w:tc>
            </w:tr>
          </w:tbl>
          <w:p w14:paraId="371654A9" w14:textId="326A95C4" w:rsidR="003C13DA" w:rsidRDefault="003C13DA">
            <w:pPr>
              <w:pStyle w:val="Standard"/>
              <w:spacing w:after="120" w:line="271" w:lineRule="auto"/>
              <w:jc w:val="both"/>
            </w:pPr>
          </w:p>
        </w:tc>
      </w:tr>
      <w:tr w:rsidR="00EA2CE7" w14:paraId="371654AE" w14:textId="77777777">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1654AB" w14:textId="77777777" w:rsidR="00EA2CE7" w:rsidRDefault="00287D21">
            <w:pPr>
              <w:pStyle w:val="Standard"/>
              <w:spacing w:after="120" w:line="271" w:lineRule="auto"/>
              <w:jc w:val="both"/>
            </w:pPr>
            <w:r>
              <w:rPr>
                <w:b/>
              </w:rPr>
              <w:t>Scope 3</w:t>
            </w:r>
          </w:p>
          <w:p w14:paraId="371654AC" w14:textId="77777777" w:rsidR="00EA2CE7" w:rsidRDefault="00287D21">
            <w:pPr>
              <w:pStyle w:val="Standard"/>
              <w:spacing w:after="120" w:line="271" w:lineRule="auto"/>
              <w:jc w:val="both"/>
            </w:pPr>
            <w:r>
              <w:rPr>
                <w:b/>
                <w:sz w:val="18"/>
                <w:szCs w:val="18"/>
              </w:rPr>
              <w:t>(Included Sources)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tbl>
            <w:tblPr>
              <w:tblW w:w="6320" w:type="dxa"/>
              <w:tblLayout w:type="fixed"/>
              <w:tblLook w:val="04A0" w:firstRow="1" w:lastRow="0" w:firstColumn="1" w:lastColumn="0" w:noHBand="0" w:noVBand="1"/>
            </w:tblPr>
            <w:tblGrid>
              <w:gridCol w:w="4180"/>
              <w:gridCol w:w="2140"/>
            </w:tblGrid>
            <w:tr w:rsidR="000B34DA" w:rsidRPr="001E6669" w14:paraId="3D178B10" w14:textId="77777777" w:rsidTr="00C679E5">
              <w:trPr>
                <w:trHeight w:val="315"/>
              </w:trPr>
              <w:tc>
                <w:tcPr>
                  <w:tcW w:w="4180" w:type="dxa"/>
                  <w:tcBorders>
                    <w:top w:val="nil"/>
                    <w:left w:val="nil"/>
                    <w:bottom w:val="nil"/>
                    <w:right w:val="nil"/>
                  </w:tcBorders>
                  <w:shd w:val="clear" w:color="000000" w:fill="B4C6E7"/>
                  <w:noWrap/>
                  <w:vAlign w:val="bottom"/>
                  <w:hideMark/>
                </w:tcPr>
                <w:p w14:paraId="6C091299" w14:textId="77777777" w:rsidR="000B34DA" w:rsidRPr="001E6669" w:rsidRDefault="000B34DA" w:rsidP="000B34DA">
                  <w:pPr>
                    <w:suppressAutoHyphens w:val="0"/>
                    <w:autoSpaceDN/>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Scope 3</w:t>
                  </w:r>
                </w:p>
              </w:tc>
              <w:tc>
                <w:tcPr>
                  <w:tcW w:w="2140" w:type="dxa"/>
                  <w:tcBorders>
                    <w:top w:val="single" w:sz="8" w:space="0" w:color="auto"/>
                    <w:left w:val="nil"/>
                    <w:bottom w:val="single" w:sz="8" w:space="0" w:color="auto"/>
                    <w:right w:val="single" w:sz="8" w:space="0" w:color="auto"/>
                  </w:tcBorders>
                  <w:shd w:val="clear" w:color="000000" w:fill="B4C6E7"/>
                  <w:noWrap/>
                  <w:vAlign w:val="center"/>
                  <w:hideMark/>
                </w:tcPr>
                <w:p w14:paraId="331B65A7" w14:textId="77777777" w:rsidR="000B34DA" w:rsidRPr="001E6669" w:rsidRDefault="000B34DA" w:rsidP="000B34DA">
                  <w:pPr>
                    <w:suppressAutoHyphens w:val="0"/>
                    <w:autoSpaceDN/>
                    <w:jc w:val="right"/>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 xml:space="preserve"> tCO2e</w:t>
                  </w:r>
                </w:p>
              </w:tc>
            </w:tr>
            <w:tr w:rsidR="000B34DA" w:rsidRPr="001E6669" w14:paraId="5BD3B1B3" w14:textId="77777777" w:rsidTr="00C679E5">
              <w:trPr>
                <w:trHeight w:val="600"/>
              </w:trPr>
              <w:tc>
                <w:tcPr>
                  <w:tcW w:w="4180" w:type="dxa"/>
                  <w:tcBorders>
                    <w:top w:val="nil"/>
                    <w:left w:val="nil"/>
                    <w:bottom w:val="single" w:sz="4" w:space="0" w:color="auto"/>
                    <w:right w:val="nil"/>
                  </w:tcBorders>
                  <w:shd w:val="clear" w:color="000000" w:fill="B4C6E7"/>
                  <w:noWrap/>
                  <w:vAlign w:val="bottom"/>
                  <w:hideMark/>
                </w:tcPr>
                <w:p w14:paraId="4B3EC505" w14:textId="77777777" w:rsidR="000B34DA" w:rsidRPr="001E6669" w:rsidRDefault="000B34DA" w:rsidP="000B34DA">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Waste Generated in Operations</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193359" w14:textId="45CDFCDC" w:rsidR="000B34DA" w:rsidRPr="001E6669" w:rsidRDefault="000B34DA" w:rsidP="000B34DA">
                  <w:pPr>
                    <w:suppressAutoHyphens w:val="0"/>
                    <w:autoSpaceDN/>
                    <w:jc w:val="right"/>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0.00</w:t>
                  </w:r>
                  <w:r w:rsidR="00490E34">
                    <w:rPr>
                      <w:rFonts w:ascii="Calibri" w:eastAsia="Times New Roman" w:hAnsi="Calibri" w:cs="Calibri"/>
                      <w:b/>
                      <w:bCs/>
                      <w:color w:val="000000"/>
                      <w:lang w:eastAsia="en-GB" w:bidi="ar-SA"/>
                    </w:rPr>
                    <w:t>25</w:t>
                  </w:r>
                </w:p>
              </w:tc>
            </w:tr>
            <w:tr w:rsidR="000B34DA" w:rsidRPr="001E6669" w14:paraId="20EB50A9" w14:textId="77777777" w:rsidTr="00C679E5">
              <w:trPr>
                <w:trHeight w:val="300"/>
              </w:trPr>
              <w:tc>
                <w:tcPr>
                  <w:tcW w:w="4180" w:type="dxa"/>
                  <w:tcBorders>
                    <w:top w:val="nil"/>
                    <w:left w:val="nil"/>
                    <w:bottom w:val="single" w:sz="4" w:space="0" w:color="auto"/>
                    <w:right w:val="nil"/>
                  </w:tcBorders>
                  <w:shd w:val="clear" w:color="000000" w:fill="B4C6E7"/>
                  <w:noWrap/>
                  <w:vAlign w:val="bottom"/>
                  <w:hideMark/>
                </w:tcPr>
                <w:p w14:paraId="63550E18" w14:textId="77777777" w:rsidR="000B34DA" w:rsidRPr="001E6669" w:rsidRDefault="000B34DA" w:rsidP="000B34DA">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Upstream transportation &amp; distribution</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0AA867" w14:textId="4EB27C51" w:rsidR="000B34DA" w:rsidRPr="001E6669" w:rsidRDefault="000B34DA" w:rsidP="000B34DA">
                  <w:pPr>
                    <w:suppressAutoHyphens w:val="0"/>
                    <w:autoSpaceDN/>
                    <w:jc w:val="right"/>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0.000</w:t>
                  </w:r>
                  <w:r w:rsidR="00C03516">
                    <w:rPr>
                      <w:rFonts w:ascii="Calibri" w:eastAsia="Times New Roman" w:hAnsi="Calibri" w:cs="Calibri"/>
                      <w:b/>
                      <w:bCs/>
                      <w:color w:val="000000"/>
                      <w:lang w:eastAsia="en-GB" w:bidi="ar-SA"/>
                    </w:rPr>
                    <w:t>1</w:t>
                  </w:r>
                </w:p>
              </w:tc>
            </w:tr>
            <w:tr w:rsidR="000B34DA" w:rsidRPr="001E6669" w14:paraId="4944E057" w14:textId="77777777" w:rsidTr="00C679E5">
              <w:trPr>
                <w:trHeight w:val="300"/>
              </w:trPr>
              <w:tc>
                <w:tcPr>
                  <w:tcW w:w="4180" w:type="dxa"/>
                  <w:tcBorders>
                    <w:top w:val="nil"/>
                    <w:left w:val="nil"/>
                    <w:bottom w:val="single" w:sz="4" w:space="0" w:color="auto"/>
                    <w:right w:val="nil"/>
                  </w:tcBorders>
                  <w:shd w:val="clear" w:color="000000" w:fill="B4C6E7"/>
                  <w:noWrap/>
                  <w:vAlign w:val="bottom"/>
                  <w:hideMark/>
                </w:tcPr>
                <w:p w14:paraId="7E8223AE" w14:textId="50501AC2" w:rsidR="000B34DA" w:rsidRPr="001E6669" w:rsidRDefault="000B34DA" w:rsidP="000B34DA">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 xml:space="preserve">Downstream </w:t>
                  </w:r>
                  <w:r w:rsidR="00662288" w:rsidRPr="001E6669">
                    <w:rPr>
                      <w:rFonts w:ascii="Calibri" w:eastAsia="Times New Roman" w:hAnsi="Calibri" w:cs="Calibri"/>
                      <w:color w:val="000000"/>
                      <w:lang w:eastAsia="en-GB" w:bidi="ar-SA"/>
                    </w:rPr>
                    <w:t>transportation</w:t>
                  </w:r>
                  <w:r w:rsidRPr="001E6669">
                    <w:rPr>
                      <w:rFonts w:ascii="Calibri" w:eastAsia="Times New Roman" w:hAnsi="Calibri" w:cs="Calibri"/>
                      <w:color w:val="000000"/>
                      <w:lang w:eastAsia="en-GB" w:bidi="ar-SA"/>
                    </w:rPr>
                    <w:t xml:space="preserve"> &amp; distribution</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9FC491" w14:textId="2DC9D172" w:rsidR="000B34DA" w:rsidRPr="001E6669" w:rsidRDefault="000B34DA" w:rsidP="000B34DA">
                  <w:pPr>
                    <w:suppressAutoHyphens w:val="0"/>
                    <w:autoSpaceDN/>
                    <w:jc w:val="right"/>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0.000</w:t>
                  </w:r>
                  <w:r w:rsidR="00490E34">
                    <w:rPr>
                      <w:rFonts w:ascii="Calibri" w:eastAsia="Times New Roman" w:hAnsi="Calibri" w:cs="Calibri"/>
                      <w:b/>
                      <w:bCs/>
                      <w:color w:val="000000"/>
                      <w:lang w:eastAsia="en-GB" w:bidi="ar-SA"/>
                    </w:rPr>
                    <w:t>1</w:t>
                  </w:r>
                </w:p>
              </w:tc>
            </w:tr>
            <w:tr w:rsidR="000B34DA" w:rsidRPr="001E6669" w14:paraId="0EC3E6BC" w14:textId="77777777" w:rsidTr="00C679E5">
              <w:trPr>
                <w:trHeight w:val="315"/>
              </w:trPr>
              <w:tc>
                <w:tcPr>
                  <w:tcW w:w="4180" w:type="dxa"/>
                  <w:tcBorders>
                    <w:top w:val="nil"/>
                    <w:left w:val="nil"/>
                    <w:bottom w:val="single" w:sz="4" w:space="0" w:color="auto"/>
                    <w:right w:val="nil"/>
                  </w:tcBorders>
                  <w:shd w:val="clear" w:color="000000" w:fill="B4C6E7"/>
                  <w:noWrap/>
                  <w:vAlign w:val="bottom"/>
                  <w:hideMark/>
                </w:tcPr>
                <w:p w14:paraId="725F587F" w14:textId="77777777" w:rsidR="000B34DA" w:rsidRPr="001E6669" w:rsidRDefault="000B34DA" w:rsidP="000B34DA">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Business Travel</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D2F9BF" w14:textId="5513DA2C" w:rsidR="000B34DA" w:rsidRPr="001E6669" w:rsidRDefault="000B34DA" w:rsidP="000B34DA">
                  <w:pPr>
                    <w:suppressAutoHyphens w:val="0"/>
                    <w:autoSpaceDN/>
                    <w:jc w:val="right"/>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0.0</w:t>
                  </w:r>
                  <w:r w:rsidR="00490E34">
                    <w:rPr>
                      <w:rFonts w:ascii="Calibri" w:eastAsia="Times New Roman" w:hAnsi="Calibri" w:cs="Calibri"/>
                      <w:b/>
                      <w:bCs/>
                      <w:color w:val="000000"/>
                      <w:lang w:eastAsia="en-GB" w:bidi="ar-SA"/>
                    </w:rPr>
                    <w:t>000</w:t>
                  </w:r>
                </w:p>
              </w:tc>
            </w:tr>
            <w:tr w:rsidR="000B34DA" w:rsidRPr="001E6669" w14:paraId="7A1CDE74" w14:textId="77777777" w:rsidTr="00C679E5">
              <w:trPr>
                <w:trHeight w:val="315"/>
              </w:trPr>
              <w:tc>
                <w:tcPr>
                  <w:tcW w:w="4180" w:type="dxa"/>
                  <w:tcBorders>
                    <w:top w:val="nil"/>
                    <w:left w:val="nil"/>
                    <w:bottom w:val="single" w:sz="4" w:space="0" w:color="auto"/>
                    <w:right w:val="nil"/>
                  </w:tcBorders>
                  <w:shd w:val="clear" w:color="000000" w:fill="B4C6E7"/>
                  <w:noWrap/>
                  <w:vAlign w:val="bottom"/>
                  <w:hideMark/>
                </w:tcPr>
                <w:p w14:paraId="0C7785AE" w14:textId="77777777" w:rsidR="000B34DA" w:rsidRPr="001E6669" w:rsidRDefault="000B34DA" w:rsidP="000B34DA">
                  <w:pPr>
                    <w:suppressAutoHyphens w:val="0"/>
                    <w:autoSpaceDN/>
                    <w:textAlignment w:val="auto"/>
                    <w:rPr>
                      <w:rFonts w:ascii="Calibri" w:eastAsia="Times New Roman" w:hAnsi="Calibri" w:cs="Calibri"/>
                      <w:color w:val="000000"/>
                      <w:lang w:eastAsia="en-GB" w:bidi="ar-SA"/>
                    </w:rPr>
                  </w:pPr>
                  <w:r w:rsidRPr="001E6669">
                    <w:rPr>
                      <w:rFonts w:ascii="Calibri" w:eastAsia="Times New Roman" w:hAnsi="Calibri" w:cs="Calibri"/>
                      <w:color w:val="000000"/>
                      <w:lang w:eastAsia="en-GB" w:bidi="ar-SA"/>
                    </w:rPr>
                    <w:t>Commuting</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500D58" w14:textId="7D522988" w:rsidR="000B34DA" w:rsidRPr="001E6669" w:rsidRDefault="000B34DA" w:rsidP="000B34DA">
                  <w:pPr>
                    <w:suppressAutoHyphens w:val="0"/>
                    <w:autoSpaceDN/>
                    <w:jc w:val="right"/>
                    <w:textAlignment w:val="auto"/>
                    <w:rPr>
                      <w:rFonts w:ascii="Calibri" w:eastAsia="Times New Roman" w:hAnsi="Calibri" w:cs="Calibri"/>
                      <w:b/>
                      <w:bCs/>
                      <w:color w:val="000000"/>
                      <w:lang w:eastAsia="en-GB" w:bidi="ar-SA"/>
                    </w:rPr>
                  </w:pPr>
                  <w:r w:rsidRPr="001E6669">
                    <w:rPr>
                      <w:rFonts w:ascii="Calibri" w:eastAsia="Times New Roman" w:hAnsi="Calibri" w:cs="Calibri"/>
                      <w:b/>
                      <w:bCs/>
                      <w:color w:val="000000"/>
                      <w:lang w:eastAsia="en-GB" w:bidi="ar-SA"/>
                    </w:rPr>
                    <w:t>0.</w:t>
                  </w:r>
                  <w:r w:rsidR="00453C08">
                    <w:rPr>
                      <w:rFonts w:ascii="Calibri" w:eastAsia="Times New Roman" w:hAnsi="Calibri" w:cs="Calibri"/>
                      <w:b/>
                      <w:bCs/>
                      <w:color w:val="000000"/>
                      <w:lang w:eastAsia="en-GB" w:bidi="ar-SA"/>
                    </w:rPr>
                    <w:t>0</w:t>
                  </w:r>
                  <w:r w:rsidR="00490E34">
                    <w:rPr>
                      <w:rFonts w:ascii="Calibri" w:eastAsia="Times New Roman" w:hAnsi="Calibri" w:cs="Calibri"/>
                      <w:b/>
                      <w:bCs/>
                      <w:color w:val="000000"/>
                      <w:lang w:eastAsia="en-GB" w:bidi="ar-SA"/>
                    </w:rPr>
                    <w:t>010</w:t>
                  </w:r>
                </w:p>
              </w:tc>
            </w:tr>
            <w:tr w:rsidR="000B34DA" w:rsidRPr="001E6669" w14:paraId="368E3C56" w14:textId="77777777" w:rsidTr="00C679E5">
              <w:trPr>
                <w:trHeight w:val="315"/>
              </w:trPr>
              <w:tc>
                <w:tcPr>
                  <w:tcW w:w="4180" w:type="dxa"/>
                  <w:tcBorders>
                    <w:top w:val="nil"/>
                    <w:left w:val="nil"/>
                    <w:bottom w:val="nil"/>
                    <w:right w:val="nil"/>
                  </w:tcBorders>
                  <w:shd w:val="clear" w:color="000000" w:fill="B4C6E7"/>
                  <w:noWrap/>
                  <w:vAlign w:val="bottom"/>
                  <w:hideMark/>
                </w:tcPr>
                <w:p w14:paraId="408F0126" w14:textId="77777777" w:rsidR="000B34DA" w:rsidRPr="001E6669" w:rsidRDefault="000B34DA" w:rsidP="000B34DA">
                  <w:pPr>
                    <w:suppressAutoHyphens w:val="0"/>
                    <w:autoSpaceDN/>
                    <w:jc w:val="right"/>
                    <w:textAlignment w:val="auto"/>
                    <w:rPr>
                      <w:rFonts w:ascii="Calibri" w:eastAsia="Times New Roman" w:hAnsi="Calibri" w:cs="Calibri"/>
                      <w:color w:val="000000"/>
                      <w:sz w:val="28"/>
                      <w:szCs w:val="28"/>
                      <w:lang w:eastAsia="en-GB" w:bidi="ar-SA"/>
                    </w:rPr>
                  </w:pPr>
                  <w:r w:rsidRPr="001E6669">
                    <w:rPr>
                      <w:rFonts w:ascii="Calibri" w:eastAsia="Times New Roman" w:hAnsi="Calibri" w:cs="Calibri"/>
                      <w:color w:val="000000"/>
                      <w:sz w:val="28"/>
                      <w:szCs w:val="28"/>
                      <w:lang w:eastAsia="en-GB" w:bidi="ar-SA"/>
                    </w:rPr>
                    <w:t>Total</w:t>
                  </w:r>
                </w:p>
              </w:tc>
              <w:tc>
                <w:tcPr>
                  <w:tcW w:w="21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492BF621" w14:textId="328F6875" w:rsidR="000B34DA" w:rsidRPr="001E6669" w:rsidRDefault="000B34DA" w:rsidP="000B34DA">
                  <w:pPr>
                    <w:suppressAutoHyphens w:val="0"/>
                    <w:autoSpaceDN/>
                    <w:jc w:val="right"/>
                    <w:textAlignment w:val="auto"/>
                    <w:rPr>
                      <w:rFonts w:ascii="Calibri" w:eastAsia="Times New Roman" w:hAnsi="Calibri" w:cs="Calibri"/>
                      <w:b/>
                      <w:bCs/>
                      <w:color w:val="000000"/>
                      <w:sz w:val="28"/>
                      <w:szCs w:val="28"/>
                      <w:lang w:eastAsia="en-GB" w:bidi="ar-SA"/>
                    </w:rPr>
                  </w:pPr>
                  <w:r w:rsidRPr="001E6669">
                    <w:rPr>
                      <w:rFonts w:ascii="Calibri" w:eastAsia="Times New Roman" w:hAnsi="Calibri" w:cs="Calibri"/>
                      <w:b/>
                      <w:bCs/>
                      <w:color w:val="000000"/>
                      <w:sz w:val="28"/>
                      <w:szCs w:val="28"/>
                      <w:lang w:eastAsia="en-GB" w:bidi="ar-SA"/>
                    </w:rPr>
                    <w:t>0.</w:t>
                  </w:r>
                  <w:r w:rsidR="00541F2F">
                    <w:rPr>
                      <w:rFonts w:ascii="Calibri" w:eastAsia="Times New Roman" w:hAnsi="Calibri" w:cs="Calibri"/>
                      <w:b/>
                      <w:bCs/>
                      <w:color w:val="000000"/>
                      <w:sz w:val="28"/>
                      <w:szCs w:val="28"/>
                      <w:lang w:eastAsia="en-GB" w:bidi="ar-SA"/>
                    </w:rPr>
                    <w:t>0</w:t>
                  </w:r>
                  <w:r w:rsidR="00546BF1">
                    <w:rPr>
                      <w:rFonts w:ascii="Calibri" w:eastAsia="Times New Roman" w:hAnsi="Calibri" w:cs="Calibri"/>
                      <w:b/>
                      <w:bCs/>
                      <w:color w:val="000000"/>
                      <w:sz w:val="28"/>
                      <w:szCs w:val="28"/>
                      <w:lang w:eastAsia="en-GB" w:bidi="ar-SA"/>
                    </w:rPr>
                    <w:t>37</w:t>
                  </w:r>
                </w:p>
              </w:tc>
            </w:tr>
          </w:tbl>
          <w:p w14:paraId="371654AD" w14:textId="09AD7BBF" w:rsidR="003C13DA" w:rsidRDefault="003C13DA">
            <w:pPr>
              <w:pStyle w:val="Standard"/>
              <w:spacing w:after="120" w:line="271" w:lineRule="auto"/>
              <w:jc w:val="both"/>
            </w:pPr>
          </w:p>
        </w:tc>
      </w:tr>
      <w:tr w:rsidR="00EA2CE7" w14:paraId="371654B1" w14:textId="77777777">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1654AF" w14:textId="77777777" w:rsidR="00EA2CE7" w:rsidRDefault="00287D21">
            <w:pPr>
              <w:pStyle w:val="Standard"/>
              <w:spacing w:after="120" w:line="271" w:lineRule="auto"/>
              <w:jc w:val="both"/>
            </w:pPr>
            <w:r>
              <w:rPr>
                <w:b/>
              </w:rPr>
              <w:t>Total Emissions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1654B0" w14:textId="4CEDF2F3" w:rsidR="003C13DA" w:rsidRPr="00B259FB" w:rsidRDefault="00B259FB">
            <w:pPr>
              <w:pStyle w:val="Standard"/>
              <w:spacing w:after="120" w:line="271" w:lineRule="auto"/>
              <w:jc w:val="both"/>
              <w:rPr>
                <w:b/>
              </w:rPr>
            </w:pPr>
            <w:r w:rsidRPr="006D4C98">
              <w:rPr>
                <w:b/>
                <w:bCs/>
              </w:rPr>
              <w:t xml:space="preserve">Total – in </w:t>
            </w:r>
            <w:r w:rsidRPr="00CF09B0">
              <w:rPr>
                <w:rFonts w:ascii="Calibri" w:eastAsia="Times New Roman" w:hAnsi="Calibri" w:cs="Calibri"/>
                <w:color w:val="000000"/>
                <w:lang w:eastAsia="en-GB" w:bidi="ar-SA"/>
              </w:rPr>
              <w:t> </w:t>
            </w:r>
            <w:r w:rsidRPr="005455F0">
              <w:rPr>
                <w:rFonts w:ascii="Calibri" w:eastAsia="Times New Roman" w:hAnsi="Calibri" w:cs="Calibri"/>
                <w:color w:val="000000"/>
                <w:lang w:eastAsia="en-GB" w:bidi="ar-SA"/>
              </w:rPr>
              <w:t> </w:t>
            </w:r>
            <w:r>
              <w:rPr>
                <w:b/>
              </w:rPr>
              <w:t>tCO</w:t>
            </w:r>
            <w:r>
              <w:rPr>
                <w:b/>
                <w:vertAlign w:val="subscript"/>
              </w:rPr>
              <w:t>2</w:t>
            </w:r>
            <w:r>
              <w:rPr>
                <w:b/>
              </w:rPr>
              <w:t>e –</w:t>
            </w:r>
            <w:r w:rsidRPr="001A7DBC">
              <w:rPr>
                <w:b/>
                <w:sz w:val="28"/>
                <w:szCs w:val="28"/>
              </w:rPr>
              <w:t xml:space="preserve"> </w:t>
            </w:r>
            <w:r w:rsidR="00C03516">
              <w:rPr>
                <w:b/>
                <w:sz w:val="28"/>
                <w:szCs w:val="28"/>
              </w:rPr>
              <w:t>0.</w:t>
            </w:r>
            <w:r w:rsidR="00541F2F">
              <w:rPr>
                <w:b/>
                <w:sz w:val="28"/>
                <w:szCs w:val="28"/>
              </w:rPr>
              <w:t>0</w:t>
            </w:r>
            <w:r w:rsidR="00490E34">
              <w:rPr>
                <w:b/>
                <w:sz w:val="28"/>
                <w:szCs w:val="28"/>
              </w:rPr>
              <w:t>043</w:t>
            </w:r>
          </w:p>
        </w:tc>
      </w:tr>
    </w:tbl>
    <w:p w14:paraId="4A2F60F2" w14:textId="77777777" w:rsidR="00352E66" w:rsidRDefault="00352E66" w:rsidP="00FE7F28">
      <w:bookmarkStart w:id="5" w:name="_heading=h.2et92p0"/>
      <w:bookmarkEnd w:id="5"/>
    </w:p>
    <w:p w14:paraId="39E2B8AC" w14:textId="77777777" w:rsidR="00262B6F" w:rsidRDefault="00262B6F" w:rsidP="00262B6F">
      <w:r>
        <w:t xml:space="preserve">DELOTAS SPECIALIST CLEANING, which provides cleaning services for data </w:t>
      </w:r>
      <w:proofErr w:type="spellStart"/>
      <w:r>
        <w:t>centers</w:t>
      </w:r>
      <w:proofErr w:type="spellEnd"/>
      <w:r>
        <w:t>, server rooms, HVAC systems, and more, involves a combination of operational and strategic measures.  Combined with some of the plans that are already in force our sustainability experts have provided us with a control plan tailored to our business:</w:t>
      </w:r>
    </w:p>
    <w:p w14:paraId="49D37267" w14:textId="77777777" w:rsidR="00262B6F" w:rsidRDefault="00262B6F" w:rsidP="00262B6F"/>
    <w:p w14:paraId="4FD8C40A" w14:textId="77777777" w:rsidR="00262B6F" w:rsidRPr="009D77FD" w:rsidRDefault="00262B6F" w:rsidP="00262B6F">
      <w:pPr>
        <w:rPr>
          <w:b/>
          <w:bCs/>
        </w:rPr>
      </w:pPr>
      <w:r w:rsidRPr="009D77FD">
        <w:rPr>
          <w:b/>
          <w:bCs/>
        </w:rPr>
        <w:t>Energy Efficiency:</w:t>
      </w:r>
    </w:p>
    <w:p w14:paraId="49E59FAE" w14:textId="77777777" w:rsidR="00262B6F" w:rsidRDefault="00262B6F" w:rsidP="00262B6F">
      <w:r>
        <w:t>Upgrade Lighting: We will replace traditional lighting with energy-efficient LED bulbs in our office spaces, reducing electricity consumption.</w:t>
      </w:r>
    </w:p>
    <w:p w14:paraId="092BAD35" w14:textId="77777777" w:rsidR="00262B6F" w:rsidRDefault="00262B6F" w:rsidP="00262B6F">
      <w:r>
        <w:t>HVAC Systems: Recommend our clients to Install programmable thermostats, conduct regular maintenance, and provide help in considering upgrading to more energy-efficient HVAC systems.</w:t>
      </w:r>
    </w:p>
    <w:p w14:paraId="6BA0794E" w14:textId="77777777" w:rsidR="00262B6F" w:rsidRPr="009D77FD" w:rsidRDefault="00262B6F" w:rsidP="00262B6F">
      <w:pPr>
        <w:rPr>
          <w:b/>
          <w:bCs/>
        </w:rPr>
      </w:pPr>
      <w:r w:rsidRPr="009D77FD">
        <w:rPr>
          <w:b/>
          <w:bCs/>
        </w:rPr>
        <w:lastRenderedPageBreak/>
        <w:t>Green Cleaning Products:</w:t>
      </w:r>
    </w:p>
    <w:p w14:paraId="065AA83D" w14:textId="77777777" w:rsidR="00262B6F" w:rsidRDefault="00262B6F" w:rsidP="00262B6F">
      <w:r>
        <w:t>We use only environmentally friendly and non-toxic cleaning products to minimize the environmental impact of our services.</w:t>
      </w:r>
    </w:p>
    <w:p w14:paraId="5EF4EC39" w14:textId="77777777" w:rsidR="00262B6F" w:rsidRPr="009D77FD" w:rsidRDefault="00262B6F" w:rsidP="00262B6F">
      <w:pPr>
        <w:rPr>
          <w:b/>
          <w:bCs/>
        </w:rPr>
      </w:pPr>
      <w:r w:rsidRPr="009D77FD">
        <w:rPr>
          <w:b/>
          <w:bCs/>
        </w:rPr>
        <w:t>Transportation:</w:t>
      </w:r>
    </w:p>
    <w:p w14:paraId="75172C28" w14:textId="77777777" w:rsidR="00262B6F" w:rsidRDefault="00262B6F" w:rsidP="00262B6F">
      <w:r>
        <w:t>Optimize Routes: Our transport Department plans our service routes efficiently to reduce travel time and fuel consumption.</w:t>
      </w:r>
    </w:p>
    <w:p w14:paraId="1505F87D" w14:textId="77777777" w:rsidR="00262B6F" w:rsidRPr="009D77FD" w:rsidRDefault="00262B6F" w:rsidP="00262B6F">
      <w:pPr>
        <w:rPr>
          <w:b/>
          <w:bCs/>
        </w:rPr>
      </w:pPr>
      <w:r w:rsidRPr="009D77FD">
        <w:rPr>
          <w:b/>
          <w:bCs/>
        </w:rPr>
        <w:t>Renewable Energy:</w:t>
      </w:r>
    </w:p>
    <w:p w14:paraId="211A93ED" w14:textId="77777777" w:rsidR="00262B6F" w:rsidRDefault="00262B6F" w:rsidP="00262B6F">
      <w:r>
        <w:t>We will consider using renewable energy sources, such as solar panels or wind turbines, to power our office and equipment.</w:t>
      </w:r>
    </w:p>
    <w:p w14:paraId="13A9ADA3" w14:textId="77777777" w:rsidR="00262B6F" w:rsidRPr="009D77FD" w:rsidRDefault="00262B6F" w:rsidP="00262B6F">
      <w:pPr>
        <w:rPr>
          <w:b/>
          <w:bCs/>
        </w:rPr>
      </w:pPr>
      <w:r w:rsidRPr="009D77FD">
        <w:rPr>
          <w:b/>
          <w:bCs/>
        </w:rPr>
        <w:t>Paperless Operations:</w:t>
      </w:r>
    </w:p>
    <w:p w14:paraId="6F770514" w14:textId="77777777" w:rsidR="00262B6F" w:rsidRDefault="00262B6F" w:rsidP="00262B6F">
      <w:r>
        <w:t>We will digitize administrative tasks and customer communication to reduce paper usage.</w:t>
      </w:r>
    </w:p>
    <w:p w14:paraId="440AB951" w14:textId="77777777" w:rsidR="00262B6F" w:rsidRPr="009D77FD" w:rsidRDefault="00262B6F" w:rsidP="00262B6F">
      <w:pPr>
        <w:rPr>
          <w:b/>
          <w:bCs/>
        </w:rPr>
      </w:pPr>
      <w:r w:rsidRPr="009D77FD">
        <w:rPr>
          <w:b/>
          <w:bCs/>
        </w:rPr>
        <w:t>Waste Reduction and Recycling:</w:t>
      </w:r>
    </w:p>
    <w:p w14:paraId="6A742560" w14:textId="77777777" w:rsidR="00262B6F" w:rsidRDefault="00262B6F" w:rsidP="00262B6F">
      <w:r>
        <w:t>We will Implement a recycling program in our office to reduce waste sent to landfills.</w:t>
      </w:r>
    </w:p>
    <w:p w14:paraId="04CAC29F" w14:textId="77777777" w:rsidR="00262B6F" w:rsidRDefault="00262B6F" w:rsidP="00262B6F">
      <w:r>
        <w:t>We only use recycled and recyclable materials for our cleaning supplies and equipment.</w:t>
      </w:r>
    </w:p>
    <w:p w14:paraId="71991311" w14:textId="77777777" w:rsidR="00262B6F" w:rsidRPr="009D77FD" w:rsidRDefault="00262B6F" w:rsidP="00262B6F">
      <w:pPr>
        <w:rPr>
          <w:b/>
          <w:bCs/>
        </w:rPr>
      </w:pPr>
      <w:r w:rsidRPr="009D77FD">
        <w:rPr>
          <w:b/>
          <w:bCs/>
        </w:rPr>
        <w:t>Employee Education and Engagement:</w:t>
      </w:r>
    </w:p>
    <w:p w14:paraId="187D740E" w14:textId="77777777" w:rsidR="00262B6F" w:rsidRDefault="00262B6F" w:rsidP="00262B6F">
      <w:r>
        <w:t>We will Educate our employees about the importance of reducing carbon emissions and involve them in the company's sustainability efforts.</w:t>
      </w:r>
    </w:p>
    <w:p w14:paraId="1FDA00C0" w14:textId="77777777" w:rsidR="00262B6F" w:rsidRPr="009D77FD" w:rsidRDefault="00262B6F" w:rsidP="00262B6F">
      <w:pPr>
        <w:rPr>
          <w:b/>
          <w:bCs/>
        </w:rPr>
      </w:pPr>
      <w:r w:rsidRPr="009D77FD">
        <w:rPr>
          <w:b/>
          <w:bCs/>
        </w:rPr>
        <w:t>Client Education:</w:t>
      </w:r>
    </w:p>
    <w:p w14:paraId="095B7A0E" w14:textId="77777777" w:rsidR="00262B6F" w:rsidRDefault="00262B6F" w:rsidP="00262B6F">
      <w:r>
        <w:t xml:space="preserve">We have now included in our regular communications to Inform our clients about our commitment to sustainability and encourage them to adopt eco-friendly practices in their data </w:t>
      </w:r>
      <w:proofErr w:type="spellStart"/>
      <w:r>
        <w:t>centers</w:t>
      </w:r>
      <w:proofErr w:type="spellEnd"/>
      <w:r>
        <w:t xml:space="preserve"> and offices.</w:t>
      </w:r>
    </w:p>
    <w:p w14:paraId="15661653" w14:textId="77777777" w:rsidR="00262B6F" w:rsidRPr="009D77FD" w:rsidRDefault="00262B6F" w:rsidP="00262B6F">
      <w:pPr>
        <w:rPr>
          <w:b/>
          <w:bCs/>
        </w:rPr>
      </w:pPr>
      <w:r w:rsidRPr="009D77FD">
        <w:rPr>
          <w:b/>
          <w:bCs/>
        </w:rPr>
        <w:t>Remote Work Options:</w:t>
      </w:r>
    </w:p>
    <w:p w14:paraId="08731A37" w14:textId="77777777" w:rsidR="00262B6F" w:rsidRDefault="00262B6F" w:rsidP="00262B6F">
      <w:r>
        <w:t xml:space="preserve">We allow employees to work remotely when </w:t>
      </w:r>
      <w:proofErr w:type="gramStart"/>
      <w:r>
        <w:t>possible</w:t>
      </w:r>
      <w:proofErr w:type="gramEnd"/>
      <w:r>
        <w:t xml:space="preserve"> to reduce commuting and office energy consumption.</w:t>
      </w:r>
    </w:p>
    <w:p w14:paraId="42C15BF7" w14:textId="77777777" w:rsidR="00262B6F" w:rsidRPr="009D77FD" w:rsidRDefault="00262B6F" w:rsidP="00262B6F">
      <w:pPr>
        <w:rPr>
          <w:b/>
          <w:bCs/>
        </w:rPr>
      </w:pPr>
      <w:r w:rsidRPr="009D77FD">
        <w:rPr>
          <w:b/>
          <w:bCs/>
        </w:rPr>
        <w:t>Carbon Offsetting:</w:t>
      </w:r>
    </w:p>
    <w:p w14:paraId="6FE2A7AB" w14:textId="77777777" w:rsidR="00262B6F" w:rsidRDefault="00262B6F" w:rsidP="00262B6F">
      <w:r>
        <w:t>Our management is considering investing in carbon offset programs or partnerships to neutralize our company's carbon footprint.</w:t>
      </w:r>
    </w:p>
    <w:p w14:paraId="6547409B" w14:textId="77777777" w:rsidR="00262B6F" w:rsidRPr="009D77FD" w:rsidRDefault="00262B6F" w:rsidP="00262B6F">
      <w:pPr>
        <w:rPr>
          <w:b/>
          <w:bCs/>
        </w:rPr>
      </w:pPr>
      <w:r w:rsidRPr="009D77FD">
        <w:rPr>
          <w:b/>
          <w:bCs/>
        </w:rPr>
        <w:t>Regular Carbon Audits:</w:t>
      </w:r>
    </w:p>
    <w:p w14:paraId="79867351" w14:textId="77777777" w:rsidR="00262B6F" w:rsidRDefault="00262B6F" w:rsidP="00262B6F">
      <w:r>
        <w:t>We will conduct regular assessments of our carbon emissions to track progress and identify areas for improvement.</w:t>
      </w:r>
    </w:p>
    <w:p w14:paraId="3602D1AE" w14:textId="77777777" w:rsidR="00262B6F" w:rsidRPr="009D77FD" w:rsidRDefault="00262B6F" w:rsidP="00262B6F">
      <w:pPr>
        <w:rPr>
          <w:b/>
          <w:bCs/>
        </w:rPr>
      </w:pPr>
      <w:r w:rsidRPr="009D77FD">
        <w:rPr>
          <w:b/>
          <w:bCs/>
        </w:rPr>
        <w:t>Certifications:</w:t>
      </w:r>
    </w:p>
    <w:p w14:paraId="2532BF61" w14:textId="77777777" w:rsidR="00262B6F" w:rsidRDefault="00262B6F" w:rsidP="00262B6F">
      <w:r>
        <w:t>Our management is considering to obtain certifications such as ISO 14001 (Environmental Management System) to demonstrate our commitment to sustainability.</w:t>
      </w:r>
    </w:p>
    <w:p w14:paraId="26E4A470" w14:textId="77777777" w:rsidR="00262B6F" w:rsidRPr="009D77FD" w:rsidRDefault="00262B6F" w:rsidP="00262B6F">
      <w:pPr>
        <w:rPr>
          <w:b/>
          <w:bCs/>
        </w:rPr>
      </w:pPr>
      <w:r w:rsidRPr="009D77FD">
        <w:rPr>
          <w:b/>
          <w:bCs/>
        </w:rPr>
        <w:t>Collaboration with Suppliers:</w:t>
      </w:r>
    </w:p>
    <w:p w14:paraId="2C851902" w14:textId="77777777" w:rsidR="00262B6F" w:rsidRDefault="00262B6F" w:rsidP="00262B6F">
      <w:r>
        <w:t>We will only work with suppliers who share our commitment to sustainability and source eco-friendly cleaning products and equipment.</w:t>
      </w:r>
    </w:p>
    <w:p w14:paraId="091D1DAC" w14:textId="77777777" w:rsidR="00262B6F" w:rsidRPr="009D77FD" w:rsidRDefault="00262B6F" w:rsidP="00262B6F">
      <w:pPr>
        <w:rPr>
          <w:b/>
          <w:bCs/>
        </w:rPr>
      </w:pPr>
      <w:r w:rsidRPr="009D77FD">
        <w:rPr>
          <w:b/>
          <w:bCs/>
        </w:rPr>
        <w:t>Monitoring and Reporting:</w:t>
      </w:r>
    </w:p>
    <w:p w14:paraId="3D080EF3" w14:textId="77777777" w:rsidR="00262B6F" w:rsidRDefault="00262B6F" w:rsidP="00262B6F">
      <w:r>
        <w:t>We will establish a system for monitoring and reporting our carbon emissions to ensure transparency and accountability.</w:t>
      </w:r>
    </w:p>
    <w:p w14:paraId="79325458" w14:textId="77777777" w:rsidR="00262B6F" w:rsidRPr="009D77FD" w:rsidRDefault="00262B6F" w:rsidP="00262B6F">
      <w:pPr>
        <w:rPr>
          <w:b/>
          <w:bCs/>
        </w:rPr>
      </w:pPr>
      <w:r w:rsidRPr="009D77FD">
        <w:rPr>
          <w:b/>
          <w:bCs/>
        </w:rPr>
        <w:t>Innovation and Technology:</w:t>
      </w:r>
    </w:p>
    <w:p w14:paraId="1ADAAC88" w14:textId="77777777" w:rsidR="00262B6F" w:rsidRDefault="00262B6F" w:rsidP="00262B6F">
      <w:r>
        <w:t>We will stay updated on the latest green cleaning technologies and equipment that can further reduce our carbon footprint.</w:t>
      </w:r>
    </w:p>
    <w:p w14:paraId="21CE1D98" w14:textId="52199AEC" w:rsidR="00262B6F" w:rsidRDefault="00262B6F" w:rsidP="00262B6F">
      <w:pPr>
        <w:suppressAutoHyphens w:val="0"/>
        <w:autoSpaceDN/>
        <w:spacing w:after="280" w:line="276" w:lineRule="auto"/>
        <w:ind w:left="720"/>
        <w:jc w:val="both"/>
        <w:textAlignment w:val="auto"/>
        <w:rPr>
          <w:bCs/>
          <w:sz w:val="24"/>
          <w:szCs w:val="24"/>
        </w:rPr>
      </w:pPr>
      <w:r w:rsidRPr="009D77FD">
        <w:t>Through the adoption of the policies mentioned earlier and the implementation of these carbon emission control measures, DELOTAS SPECIALIST CLEANING can diminish its ecological footprint while also drawing the attention of environmentally conscious clients who place a high premium on sustainable services.</w:t>
      </w:r>
    </w:p>
    <w:p w14:paraId="171C360B" w14:textId="77777777" w:rsidR="00262B6F" w:rsidRDefault="00262B6F" w:rsidP="00D542F9">
      <w:pPr>
        <w:suppressAutoHyphens w:val="0"/>
        <w:autoSpaceDN/>
        <w:spacing w:after="280" w:line="276" w:lineRule="auto"/>
        <w:ind w:left="720"/>
        <w:jc w:val="both"/>
        <w:textAlignment w:val="auto"/>
        <w:rPr>
          <w:bCs/>
          <w:sz w:val="24"/>
          <w:szCs w:val="24"/>
        </w:rPr>
      </w:pPr>
    </w:p>
    <w:p w14:paraId="53842F25" w14:textId="77777777" w:rsidR="00262B6F" w:rsidRDefault="00262B6F" w:rsidP="00D542F9">
      <w:pPr>
        <w:suppressAutoHyphens w:val="0"/>
        <w:autoSpaceDN/>
        <w:spacing w:after="280" w:line="276" w:lineRule="auto"/>
        <w:ind w:left="720"/>
        <w:jc w:val="both"/>
        <w:textAlignment w:val="auto"/>
        <w:rPr>
          <w:bCs/>
          <w:sz w:val="24"/>
          <w:szCs w:val="24"/>
        </w:rPr>
      </w:pPr>
    </w:p>
    <w:p w14:paraId="68A75826" w14:textId="77777777" w:rsidR="00262B6F" w:rsidRDefault="00262B6F" w:rsidP="00D542F9">
      <w:pPr>
        <w:suppressAutoHyphens w:val="0"/>
        <w:autoSpaceDN/>
        <w:spacing w:after="280" w:line="276" w:lineRule="auto"/>
        <w:ind w:left="720"/>
        <w:jc w:val="both"/>
        <w:textAlignment w:val="auto"/>
        <w:rPr>
          <w:bCs/>
          <w:sz w:val="24"/>
          <w:szCs w:val="24"/>
        </w:rPr>
      </w:pPr>
    </w:p>
    <w:p w14:paraId="1FC36264" w14:textId="69A49583" w:rsidR="00352E66" w:rsidRPr="00E8459D" w:rsidRDefault="00352E66">
      <w:pPr>
        <w:widowControl w:val="0"/>
        <w:rPr>
          <w:bCs/>
          <w:sz w:val="28"/>
          <w:szCs w:val="28"/>
        </w:rPr>
      </w:pPr>
    </w:p>
    <w:p w14:paraId="371654B2" w14:textId="16A7004E" w:rsidR="00EA2CE7" w:rsidRDefault="00287D21">
      <w:pPr>
        <w:pStyle w:val="Heading1"/>
        <w:keepNext w:val="0"/>
        <w:keepLines w:val="0"/>
        <w:spacing w:before="0" w:line="271" w:lineRule="auto"/>
        <w:jc w:val="both"/>
      </w:pPr>
      <w:r>
        <w:rPr>
          <w:b/>
          <w:sz w:val="28"/>
          <w:szCs w:val="28"/>
        </w:rPr>
        <w:t>Emissions reduction targets</w:t>
      </w:r>
    </w:p>
    <w:p w14:paraId="371654B5" w14:textId="24AD58A5" w:rsidR="00EA2CE7" w:rsidRPr="005B3320" w:rsidRDefault="001676AA">
      <w:pPr>
        <w:pStyle w:val="Heading1"/>
        <w:keepNext w:val="0"/>
        <w:keepLines w:val="0"/>
        <w:spacing w:before="0" w:line="271" w:lineRule="auto"/>
        <w:jc w:val="both"/>
        <w:rPr>
          <w:i/>
          <w:sz w:val="24"/>
          <w:szCs w:val="24"/>
          <w:shd w:val="clear" w:color="auto" w:fill="FFFF00"/>
        </w:rPr>
      </w:pPr>
      <w:bookmarkStart w:id="6" w:name="_heading=h.tyjcwt"/>
      <w:bookmarkEnd w:id="6"/>
      <w:r w:rsidRPr="005B3320">
        <w:rPr>
          <w:i/>
          <w:sz w:val="24"/>
          <w:szCs w:val="24"/>
        </w:rPr>
        <w:t>We have provided a table below to show our efforts in controlling emissions through</w:t>
      </w:r>
      <w:r w:rsidR="0030089B" w:rsidRPr="005B3320">
        <w:rPr>
          <w:i/>
          <w:sz w:val="24"/>
          <w:szCs w:val="24"/>
        </w:rPr>
        <w:t xml:space="preserve"> continuous monitoring and careful application of methods</w:t>
      </w:r>
      <w:r w:rsidR="00B91E60" w:rsidRPr="005B3320">
        <w:rPr>
          <w:i/>
          <w:sz w:val="24"/>
          <w:szCs w:val="24"/>
        </w:rPr>
        <w:t xml:space="preserve"> of control</w:t>
      </w:r>
      <w:r w:rsidR="0030089B" w:rsidRPr="005B3320">
        <w:rPr>
          <w:i/>
          <w:sz w:val="24"/>
          <w:szCs w:val="24"/>
        </w:rPr>
        <w:t xml:space="preserve"> within our or</w:t>
      </w:r>
      <w:r w:rsidR="00006161" w:rsidRPr="005B3320">
        <w:rPr>
          <w:i/>
          <w:sz w:val="24"/>
          <w:szCs w:val="24"/>
        </w:rPr>
        <w:t>ganisation.</w:t>
      </w:r>
    </w:p>
    <w:tbl>
      <w:tblPr>
        <w:tblW w:w="8800" w:type="dxa"/>
        <w:tblCellMar>
          <w:left w:w="0" w:type="dxa"/>
          <w:right w:w="0" w:type="dxa"/>
        </w:tblCellMar>
        <w:tblLook w:val="04A0" w:firstRow="1" w:lastRow="0" w:firstColumn="1" w:lastColumn="0" w:noHBand="0" w:noVBand="1"/>
      </w:tblPr>
      <w:tblGrid>
        <w:gridCol w:w="4180"/>
        <w:gridCol w:w="1540"/>
        <w:gridCol w:w="1540"/>
        <w:gridCol w:w="1540"/>
      </w:tblGrid>
      <w:tr w:rsidR="008F4ECD" w14:paraId="4801A2C7" w14:textId="77777777" w:rsidTr="008F4ECD">
        <w:trPr>
          <w:trHeight w:val="315"/>
        </w:trPr>
        <w:tc>
          <w:tcPr>
            <w:tcW w:w="4180" w:type="dxa"/>
            <w:tcBorders>
              <w:top w:val="nil"/>
              <w:left w:val="nil"/>
              <w:bottom w:val="single" w:sz="8" w:space="0" w:color="auto"/>
              <w:right w:val="single" w:sz="12" w:space="0" w:color="auto"/>
            </w:tcBorders>
            <w:shd w:val="clear" w:color="auto" w:fill="B4C6E7"/>
            <w:noWrap/>
            <w:tcMar>
              <w:top w:w="0" w:type="dxa"/>
              <w:left w:w="108" w:type="dxa"/>
              <w:bottom w:w="0" w:type="dxa"/>
              <w:right w:w="108" w:type="dxa"/>
            </w:tcMar>
            <w:vAlign w:val="bottom"/>
            <w:hideMark/>
          </w:tcPr>
          <w:p w14:paraId="0313F8DE" w14:textId="58D454A2" w:rsidR="008F4ECD" w:rsidRDefault="008F4ECD">
            <w:pPr>
              <w:pStyle w:val="xxmsonormal"/>
            </w:pPr>
            <w:bookmarkStart w:id="7" w:name="_heading=h.qsh70q"/>
            <w:bookmarkEnd w:id="7"/>
            <w:r>
              <w:rPr>
                <w:color w:val="000000"/>
              </w:rPr>
              <w:t> </w:t>
            </w:r>
          </w:p>
        </w:tc>
        <w:tc>
          <w:tcPr>
            <w:tcW w:w="1540" w:type="dxa"/>
            <w:tcBorders>
              <w:top w:val="single" w:sz="12"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3F161F" w14:textId="77777777" w:rsidR="008F4ECD" w:rsidRDefault="008F4ECD">
            <w:pPr>
              <w:pStyle w:val="xxmsonormal"/>
              <w:jc w:val="right"/>
            </w:pPr>
            <w:r>
              <w:rPr>
                <w:color w:val="000000"/>
              </w:rPr>
              <w:t>Year</w:t>
            </w:r>
          </w:p>
        </w:tc>
        <w:tc>
          <w:tcPr>
            <w:tcW w:w="154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F4062F3" w14:textId="77777777" w:rsidR="008F4ECD" w:rsidRDefault="008F4ECD">
            <w:pPr>
              <w:pStyle w:val="xxmsonormal"/>
              <w:jc w:val="right"/>
            </w:pPr>
            <w:r>
              <w:rPr>
                <w:color w:val="000000"/>
              </w:rPr>
              <w:t xml:space="preserve">Emissions </w:t>
            </w:r>
            <w:proofErr w:type="gramStart"/>
            <w:r>
              <w:rPr>
                <w:color w:val="000000"/>
              </w:rPr>
              <w:t>in  </w:t>
            </w:r>
            <w:r>
              <w:rPr>
                <w:b/>
                <w:bCs/>
                <w:color w:val="000000"/>
              </w:rPr>
              <w:t>tCO</w:t>
            </w:r>
            <w:proofErr w:type="gramEnd"/>
            <w:r>
              <w:rPr>
                <w:b/>
                <w:bCs/>
                <w:color w:val="000000"/>
                <w:vertAlign w:val="subscript"/>
              </w:rPr>
              <w:t>2</w:t>
            </w:r>
            <w:r>
              <w:rPr>
                <w:b/>
                <w:bCs/>
                <w:color w:val="000000"/>
              </w:rPr>
              <w:t>e</w:t>
            </w:r>
            <w:r>
              <w:rPr>
                <w:color w:val="000000"/>
              </w:rPr>
              <w:t xml:space="preserve"> </w:t>
            </w:r>
          </w:p>
        </w:tc>
        <w:tc>
          <w:tcPr>
            <w:tcW w:w="154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4210441" w14:textId="77777777" w:rsidR="008F4ECD" w:rsidRDefault="008F4ECD">
            <w:pPr>
              <w:pStyle w:val="xxmsonormal"/>
              <w:jc w:val="right"/>
            </w:pPr>
            <w:r>
              <w:rPr>
                <w:color w:val="000000"/>
              </w:rPr>
              <w:t>% reduction</w:t>
            </w:r>
          </w:p>
          <w:p w14:paraId="61AD14BE" w14:textId="77777777" w:rsidR="008F4ECD" w:rsidRDefault="008F4ECD">
            <w:pPr>
              <w:pStyle w:val="xxmsonormal"/>
              <w:jc w:val="right"/>
            </w:pPr>
            <w:r>
              <w:rPr>
                <w:color w:val="000000"/>
              </w:rPr>
              <w:t>+ / -</w:t>
            </w:r>
          </w:p>
        </w:tc>
      </w:tr>
      <w:tr w:rsidR="008F4ECD" w14:paraId="53CAF206" w14:textId="77777777" w:rsidTr="008F4ECD">
        <w:trPr>
          <w:trHeight w:val="315"/>
        </w:trPr>
        <w:tc>
          <w:tcPr>
            <w:tcW w:w="4180" w:type="dxa"/>
            <w:tcBorders>
              <w:top w:val="nil"/>
              <w:left w:val="nil"/>
              <w:bottom w:val="single" w:sz="8" w:space="0" w:color="auto"/>
              <w:right w:val="single" w:sz="12" w:space="0" w:color="auto"/>
            </w:tcBorders>
            <w:shd w:val="clear" w:color="auto" w:fill="B4C6E7"/>
            <w:noWrap/>
            <w:tcMar>
              <w:top w:w="0" w:type="dxa"/>
              <w:left w:w="108" w:type="dxa"/>
              <w:bottom w:w="0" w:type="dxa"/>
              <w:right w:w="108" w:type="dxa"/>
            </w:tcMar>
            <w:vAlign w:val="bottom"/>
            <w:hideMark/>
          </w:tcPr>
          <w:p w14:paraId="01CE7966" w14:textId="1DDE26E4" w:rsidR="008F4ECD" w:rsidRDefault="008F4ECD">
            <w:pPr>
              <w:pStyle w:val="xxmsonormal"/>
            </w:pPr>
            <w:r>
              <w:rPr>
                <w:color w:val="000000"/>
              </w:rPr>
              <w:t>Baseline Year: 20</w:t>
            </w:r>
            <w:r w:rsidR="00D542F9">
              <w:rPr>
                <w:color w:val="000000"/>
              </w:rPr>
              <w:t>21</w:t>
            </w:r>
            <w:r w:rsidR="000A65B7">
              <w:rPr>
                <w:color w:val="000000"/>
              </w:rPr>
              <w:t xml:space="preserve"> (</w:t>
            </w:r>
            <w:proofErr w:type="gramStart"/>
            <w:r w:rsidR="000A65B7">
              <w:rPr>
                <w:color w:val="000000"/>
              </w:rPr>
              <w:t>Lockdown )</w:t>
            </w:r>
            <w:proofErr w:type="gramEnd"/>
          </w:p>
        </w:tc>
        <w:tc>
          <w:tcPr>
            <w:tcW w:w="15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913EE02" w14:textId="11CB839A" w:rsidR="008F4ECD" w:rsidRDefault="008F4ECD">
            <w:pPr>
              <w:pStyle w:val="xxmsonormal"/>
              <w:jc w:val="right"/>
            </w:pPr>
            <w:r>
              <w:rPr>
                <w:color w:val="000000"/>
              </w:rPr>
              <w:t>20</w:t>
            </w:r>
            <w:r w:rsidR="000A65B7">
              <w:rPr>
                <w:color w:val="000000"/>
              </w:rPr>
              <w:t>21</w:t>
            </w:r>
          </w:p>
        </w:tc>
        <w:tc>
          <w:tcPr>
            <w:tcW w:w="1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9EA629" w14:textId="710108DA" w:rsidR="008F4ECD" w:rsidRDefault="0019038E">
            <w:pPr>
              <w:pStyle w:val="xxmsonormal"/>
              <w:jc w:val="right"/>
            </w:pPr>
            <w:r>
              <w:rPr>
                <w:b/>
              </w:rPr>
              <w:t>0</w:t>
            </w:r>
            <w:r w:rsidR="007B3817" w:rsidRPr="00EA55CE">
              <w:rPr>
                <w:b/>
              </w:rPr>
              <w:t>.</w:t>
            </w:r>
            <w:r w:rsidR="00C03516">
              <w:rPr>
                <w:b/>
              </w:rPr>
              <w:t>0828</w:t>
            </w:r>
          </w:p>
        </w:tc>
        <w:tc>
          <w:tcPr>
            <w:tcW w:w="1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593ECC" w14:textId="77777777" w:rsidR="008F4ECD" w:rsidRDefault="008F4ECD">
            <w:pPr>
              <w:pStyle w:val="xxmsonormal"/>
              <w:jc w:val="right"/>
            </w:pPr>
            <w:r>
              <w:rPr>
                <w:b/>
                <w:bCs/>
                <w:color w:val="000000"/>
                <w:shd w:val="clear" w:color="auto" w:fill="FFFFFF"/>
              </w:rPr>
              <w:t>NA</w:t>
            </w:r>
          </w:p>
        </w:tc>
      </w:tr>
      <w:tr w:rsidR="008F4ECD" w14:paraId="687CA9E0" w14:textId="77777777" w:rsidTr="008F4ECD">
        <w:trPr>
          <w:trHeight w:val="315"/>
        </w:trPr>
        <w:tc>
          <w:tcPr>
            <w:tcW w:w="4180" w:type="dxa"/>
            <w:tcBorders>
              <w:top w:val="nil"/>
              <w:left w:val="nil"/>
              <w:bottom w:val="single" w:sz="8" w:space="0" w:color="auto"/>
              <w:right w:val="single" w:sz="12" w:space="0" w:color="auto"/>
            </w:tcBorders>
            <w:shd w:val="clear" w:color="auto" w:fill="B4C6E7"/>
            <w:noWrap/>
            <w:tcMar>
              <w:top w:w="0" w:type="dxa"/>
              <w:left w:w="108" w:type="dxa"/>
              <w:bottom w:w="0" w:type="dxa"/>
              <w:right w:w="108" w:type="dxa"/>
            </w:tcMar>
            <w:vAlign w:val="bottom"/>
            <w:hideMark/>
          </w:tcPr>
          <w:p w14:paraId="2BB3A8D2" w14:textId="45BDEC09" w:rsidR="008F4ECD" w:rsidRDefault="008F4ECD">
            <w:pPr>
              <w:pStyle w:val="xxmsonormal"/>
            </w:pPr>
            <w:r>
              <w:rPr>
                <w:color w:val="000000"/>
              </w:rPr>
              <w:t>Year 202</w:t>
            </w:r>
            <w:r w:rsidR="000A65B7">
              <w:rPr>
                <w:color w:val="000000"/>
              </w:rPr>
              <w:t>2</w:t>
            </w:r>
          </w:p>
        </w:tc>
        <w:tc>
          <w:tcPr>
            <w:tcW w:w="15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660558F" w14:textId="17AFFC26" w:rsidR="008F4ECD" w:rsidRDefault="008F4ECD">
            <w:pPr>
              <w:pStyle w:val="xxmsonormal"/>
              <w:jc w:val="right"/>
            </w:pPr>
            <w:r>
              <w:rPr>
                <w:color w:val="000000"/>
              </w:rPr>
              <w:t>202</w:t>
            </w:r>
            <w:r w:rsidR="000A65B7">
              <w:rPr>
                <w:color w:val="000000"/>
              </w:rPr>
              <w:t>2</w:t>
            </w:r>
          </w:p>
        </w:tc>
        <w:tc>
          <w:tcPr>
            <w:tcW w:w="1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BF1D8C" w14:textId="1E22D0DE" w:rsidR="008F4ECD" w:rsidRDefault="0019038E">
            <w:pPr>
              <w:pStyle w:val="xxmsonormal"/>
              <w:jc w:val="right"/>
            </w:pPr>
            <w:r>
              <w:rPr>
                <w:b/>
              </w:rPr>
              <w:t>0</w:t>
            </w:r>
            <w:r w:rsidR="007B3817" w:rsidRPr="00EA55CE">
              <w:rPr>
                <w:b/>
              </w:rPr>
              <w:t>.</w:t>
            </w:r>
            <w:r w:rsidR="00EF2AD4">
              <w:rPr>
                <w:b/>
              </w:rPr>
              <w:t>0</w:t>
            </w:r>
            <w:r w:rsidR="00D24DB1">
              <w:rPr>
                <w:b/>
              </w:rPr>
              <w:t>614</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36DD7274" w14:textId="6311A2D5" w:rsidR="008F4ECD" w:rsidRDefault="00EF2AD4">
            <w:pPr>
              <w:pStyle w:val="xxmsonormal"/>
              <w:jc w:val="right"/>
            </w:pPr>
            <w:r>
              <w:t>-25.85</w:t>
            </w:r>
          </w:p>
        </w:tc>
      </w:tr>
      <w:tr w:rsidR="00453C08" w14:paraId="6EF2F60D" w14:textId="77777777" w:rsidTr="008F4ECD">
        <w:trPr>
          <w:trHeight w:val="315"/>
        </w:trPr>
        <w:tc>
          <w:tcPr>
            <w:tcW w:w="4180" w:type="dxa"/>
            <w:tcBorders>
              <w:top w:val="nil"/>
              <w:left w:val="nil"/>
              <w:bottom w:val="single" w:sz="8" w:space="0" w:color="auto"/>
              <w:right w:val="single" w:sz="12" w:space="0" w:color="auto"/>
            </w:tcBorders>
            <w:shd w:val="clear" w:color="auto" w:fill="B4C6E7"/>
            <w:noWrap/>
            <w:tcMar>
              <w:top w:w="0" w:type="dxa"/>
              <w:left w:w="108" w:type="dxa"/>
              <w:bottom w:w="0" w:type="dxa"/>
              <w:right w:w="108" w:type="dxa"/>
            </w:tcMar>
            <w:vAlign w:val="bottom"/>
          </w:tcPr>
          <w:p w14:paraId="2CDFB58F" w14:textId="6D70A74B" w:rsidR="00453C08" w:rsidRDefault="00453C08">
            <w:pPr>
              <w:pStyle w:val="xxmsonormal"/>
              <w:rPr>
                <w:color w:val="000000"/>
              </w:rPr>
            </w:pPr>
            <w:r>
              <w:rPr>
                <w:color w:val="000000"/>
              </w:rPr>
              <w:t>Year 2023</w:t>
            </w:r>
          </w:p>
        </w:tc>
        <w:tc>
          <w:tcPr>
            <w:tcW w:w="15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1D450246" w14:textId="586BE963" w:rsidR="00453C08" w:rsidRDefault="00453C08">
            <w:pPr>
              <w:pStyle w:val="xxmsonormal"/>
              <w:jc w:val="right"/>
              <w:rPr>
                <w:color w:val="000000"/>
              </w:rPr>
            </w:pPr>
            <w:r>
              <w:rPr>
                <w:color w:val="000000"/>
              </w:rPr>
              <w:t>2023</w:t>
            </w:r>
          </w:p>
        </w:tc>
        <w:tc>
          <w:tcPr>
            <w:tcW w:w="1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74EA4D" w14:textId="5EB8D6AC" w:rsidR="00453C08" w:rsidRDefault="00453C08">
            <w:pPr>
              <w:pStyle w:val="xxmsonormal"/>
              <w:jc w:val="right"/>
              <w:rPr>
                <w:b/>
              </w:rPr>
            </w:pPr>
            <w:r>
              <w:rPr>
                <w:b/>
              </w:rPr>
              <w:t>0.0561</w:t>
            </w: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4F4D98FD" w14:textId="4F2AC96C" w:rsidR="00453C08" w:rsidRDefault="00453C08">
            <w:pPr>
              <w:pStyle w:val="xxmsonormal"/>
              <w:jc w:val="right"/>
            </w:pPr>
            <w:r>
              <w:t>-</w:t>
            </w:r>
            <w:r w:rsidR="00EF2AD4">
              <w:t>8.63</w:t>
            </w:r>
          </w:p>
        </w:tc>
      </w:tr>
      <w:tr w:rsidR="00453C08" w14:paraId="665535EC" w14:textId="77777777" w:rsidTr="008F4ECD">
        <w:trPr>
          <w:trHeight w:val="315"/>
        </w:trPr>
        <w:tc>
          <w:tcPr>
            <w:tcW w:w="4180" w:type="dxa"/>
            <w:tcBorders>
              <w:top w:val="nil"/>
              <w:left w:val="nil"/>
              <w:bottom w:val="single" w:sz="8" w:space="0" w:color="auto"/>
              <w:right w:val="single" w:sz="12" w:space="0" w:color="auto"/>
            </w:tcBorders>
            <w:shd w:val="clear" w:color="auto" w:fill="B4C6E7"/>
            <w:noWrap/>
            <w:tcMar>
              <w:top w:w="0" w:type="dxa"/>
              <w:left w:w="108" w:type="dxa"/>
              <w:bottom w:w="0" w:type="dxa"/>
              <w:right w:w="108" w:type="dxa"/>
            </w:tcMar>
            <w:vAlign w:val="bottom"/>
          </w:tcPr>
          <w:p w14:paraId="6E839135" w14:textId="2E0F9BAF" w:rsidR="00453C08" w:rsidRDefault="00453C08">
            <w:pPr>
              <w:pStyle w:val="xxmsonormal"/>
              <w:rPr>
                <w:color w:val="000000"/>
              </w:rPr>
            </w:pPr>
            <w:r>
              <w:rPr>
                <w:color w:val="000000"/>
              </w:rPr>
              <w:t>Year 2024</w:t>
            </w:r>
          </w:p>
        </w:tc>
        <w:tc>
          <w:tcPr>
            <w:tcW w:w="15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48668CC6" w14:textId="277A9135" w:rsidR="00453C08" w:rsidRDefault="00453C08">
            <w:pPr>
              <w:pStyle w:val="xxmsonormal"/>
              <w:jc w:val="right"/>
              <w:rPr>
                <w:color w:val="000000"/>
              </w:rPr>
            </w:pPr>
            <w:r>
              <w:rPr>
                <w:color w:val="000000"/>
              </w:rPr>
              <w:t>2024</w:t>
            </w:r>
          </w:p>
        </w:tc>
        <w:tc>
          <w:tcPr>
            <w:tcW w:w="1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335EC6" w14:textId="0B24B649" w:rsidR="00453C08" w:rsidRDefault="00453C08">
            <w:pPr>
              <w:pStyle w:val="xxmsonormal"/>
              <w:jc w:val="right"/>
              <w:rPr>
                <w:b/>
              </w:rPr>
            </w:pPr>
            <w:r>
              <w:rPr>
                <w:b/>
              </w:rPr>
              <w:t>0.</w:t>
            </w:r>
            <w:r w:rsidR="00541F2F">
              <w:rPr>
                <w:b/>
              </w:rPr>
              <w:t>0523</w:t>
            </w: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4AC79969" w14:textId="07E44400" w:rsidR="00453C08" w:rsidRDefault="00EF2AD4">
            <w:pPr>
              <w:pStyle w:val="xxmsonormal"/>
              <w:jc w:val="right"/>
            </w:pPr>
            <w:r>
              <w:t>-0.</w:t>
            </w:r>
          </w:p>
        </w:tc>
      </w:tr>
      <w:tr w:rsidR="003E2410" w14:paraId="63799E69" w14:textId="77777777" w:rsidTr="008F4ECD">
        <w:trPr>
          <w:trHeight w:val="315"/>
        </w:trPr>
        <w:tc>
          <w:tcPr>
            <w:tcW w:w="4180" w:type="dxa"/>
            <w:tcBorders>
              <w:top w:val="nil"/>
              <w:left w:val="nil"/>
              <w:bottom w:val="single" w:sz="8" w:space="0" w:color="auto"/>
              <w:right w:val="single" w:sz="12" w:space="0" w:color="auto"/>
            </w:tcBorders>
            <w:shd w:val="clear" w:color="auto" w:fill="B4C6E7"/>
            <w:noWrap/>
            <w:tcMar>
              <w:top w:w="0" w:type="dxa"/>
              <w:left w:w="108" w:type="dxa"/>
              <w:bottom w:w="0" w:type="dxa"/>
              <w:right w:w="108" w:type="dxa"/>
            </w:tcMar>
            <w:vAlign w:val="bottom"/>
          </w:tcPr>
          <w:p w14:paraId="682B0BC0" w14:textId="6E888D5C" w:rsidR="003E2410" w:rsidRDefault="003E2410">
            <w:pPr>
              <w:pStyle w:val="xxmsonormal"/>
              <w:rPr>
                <w:color w:val="000000"/>
              </w:rPr>
            </w:pPr>
            <w:r>
              <w:rPr>
                <w:color w:val="000000"/>
              </w:rPr>
              <w:t xml:space="preserve">Year </w:t>
            </w:r>
            <w:proofErr w:type="gramStart"/>
            <w:r>
              <w:rPr>
                <w:color w:val="000000"/>
              </w:rPr>
              <w:t xml:space="preserve">2024 </w:t>
            </w:r>
            <w:r w:rsidR="006E2D7B">
              <w:rPr>
                <w:color w:val="000000"/>
              </w:rPr>
              <w:t xml:space="preserve"> REVIEWED</w:t>
            </w:r>
            <w:proofErr w:type="gramEnd"/>
            <w:r w:rsidR="006E2D7B">
              <w:rPr>
                <w:color w:val="000000"/>
              </w:rPr>
              <w:t xml:space="preserve"> </w:t>
            </w:r>
          </w:p>
        </w:tc>
        <w:tc>
          <w:tcPr>
            <w:tcW w:w="15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566EAB1A" w14:textId="38DA9353" w:rsidR="003E2410" w:rsidRDefault="003E2410">
            <w:pPr>
              <w:pStyle w:val="xxmsonormal"/>
              <w:jc w:val="right"/>
              <w:rPr>
                <w:color w:val="000000"/>
              </w:rPr>
            </w:pPr>
            <w:r>
              <w:rPr>
                <w:color w:val="000000"/>
              </w:rPr>
              <w:t>202</w:t>
            </w:r>
            <w:r w:rsidR="006E2D7B">
              <w:rPr>
                <w:color w:val="000000"/>
              </w:rPr>
              <w:t>4</w:t>
            </w:r>
          </w:p>
        </w:tc>
        <w:tc>
          <w:tcPr>
            <w:tcW w:w="1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A6E2ED" w14:textId="77777777" w:rsidR="003E2410" w:rsidRDefault="003E2410">
            <w:pPr>
              <w:pStyle w:val="xxmsonormal"/>
              <w:jc w:val="right"/>
              <w:rPr>
                <w:b/>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135CA02D" w14:textId="77777777" w:rsidR="003E2410" w:rsidRDefault="003E2410">
            <w:pPr>
              <w:pStyle w:val="xxmsonormal"/>
              <w:jc w:val="right"/>
            </w:pPr>
          </w:p>
        </w:tc>
      </w:tr>
      <w:tr w:rsidR="008F4ECD" w14:paraId="0E16080A" w14:textId="77777777" w:rsidTr="008F4ECD">
        <w:trPr>
          <w:trHeight w:val="315"/>
        </w:trPr>
        <w:tc>
          <w:tcPr>
            <w:tcW w:w="4180" w:type="dxa"/>
            <w:tcBorders>
              <w:top w:val="nil"/>
              <w:left w:val="nil"/>
              <w:bottom w:val="single" w:sz="8" w:space="0" w:color="auto"/>
              <w:right w:val="single" w:sz="12" w:space="0" w:color="auto"/>
            </w:tcBorders>
            <w:shd w:val="clear" w:color="auto" w:fill="B4C6E7"/>
            <w:noWrap/>
            <w:tcMar>
              <w:top w:w="0" w:type="dxa"/>
              <w:left w:w="108" w:type="dxa"/>
              <w:bottom w:w="0" w:type="dxa"/>
              <w:right w:w="108" w:type="dxa"/>
            </w:tcMar>
            <w:vAlign w:val="bottom"/>
            <w:hideMark/>
          </w:tcPr>
          <w:p w14:paraId="520D0648" w14:textId="77777777" w:rsidR="008F4ECD" w:rsidRDefault="008F4ECD">
            <w:pPr>
              <w:pStyle w:val="xxmsonormal"/>
            </w:pPr>
            <w:r>
              <w:rPr>
                <w:color w:val="000000"/>
              </w:rPr>
              <w:t>Carbon Zero Commitment year</w:t>
            </w:r>
          </w:p>
        </w:tc>
        <w:tc>
          <w:tcPr>
            <w:tcW w:w="15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8B6C9FA" w14:textId="25CC9CE2" w:rsidR="008F4ECD" w:rsidRDefault="008F4ECD">
            <w:pPr>
              <w:pStyle w:val="xxmsonormal"/>
              <w:jc w:val="right"/>
            </w:pPr>
            <w:r>
              <w:rPr>
                <w:color w:val="000000"/>
              </w:rPr>
              <w:t>20</w:t>
            </w:r>
            <w:r w:rsidR="00C03516">
              <w:rPr>
                <w:color w:val="000000"/>
              </w:rPr>
              <w:t>3</w:t>
            </w:r>
            <w:r>
              <w:rPr>
                <w:color w:val="000000"/>
              </w:rPr>
              <w:t>0</w:t>
            </w:r>
          </w:p>
        </w:tc>
        <w:tc>
          <w:tcPr>
            <w:tcW w:w="1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6F6325" w14:textId="09C86CED" w:rsidR="008F4ECD" w:rsidRPr="00E338C3" w:rsidRDefault="00E338C3">
            <w:pPr>
              <w:pStyle w:val="xxmsonormal"/>
              <w:jc w:val="right"/>
              <w:rPr>
                <w:b/>
                <w:bCs/>
              </w:rPr>
            </w:pPr>
            <w:r w:rsidRPr="00E338C3">
              <w:rPr>
                <w:b/>
                <w:bCs/>
              </w:rPr>
              <w:t>0.0000</w:t>
            </w:r>
          </w:p>
        </w:tc>
        <w:tc>
          <w:tcPr>
            <w:tcW w:w="1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3B6ECB" w14:textId="77777777" w:rsidR="008F4ECD" w:rsidRDefault="008F4ECD">
            <w:pPr>
              <w:pStyle w:val="xxmsonormal"/>
              <w:jc w:val="right"/>
            </w:pPr>
            <w:r>
              <w:rPr>
                <w:b/>
                <w:bCs/>
                <w:color w:val="000000"/>
                <w:shd w:val="clear" w:color="auto" w:fill="FFFFFF"/>
              </w:rPr>
              <w:t>-100</w:t>
            </w:r>
          </w:p>
        </w:tc>
      </w:tr>
      <w:tr w:rsidR="008F4ECD" w14:paraId="7BA676FB" w14:textId="77777777" w:rsidTr="008F4ECD">
        <w:trPr>
          <w:trHeight w:val="315"/>
        </w:trPr>
        <w:tc>
          <w:tcPr>
            <w:tcW w:w="4180" w:type="dxa"/>
            <w:tcBorders>
              <w:top w:val="nil"/>
              <w:left w:val="nil"/>
              <w:bottom w:val="single" w:sz="8" w:space="0" w:color="auto"/>
              <w:right w:val="single" w:sz="12" w:space="0" w:color="auto"/>
            </w:tcBorders>
            <w:shd w:val="clear" w:color="auto" w:fill="B4C6E7"/>
            <w:noWrap/>
            <w:tcMar>
              <w:top w:w="0" w:type="dxa"/>
              <w:left w:w="108" w:type="dxa"/>
              <w:bottom w:w="0" w:type="dxa"/>
              <w:right w:w="108" w:type="dxa"/>
            </w:tcMar>
            <w:vAlign w:val="bottom"/>
            <w:hideMark/>
          </w:tcPr>
          <w:p w14:paraId="7E3F1423" w14:textId="51CDBE66" w:rsidR="008F4ECD" w:rsidRDefault="008F4ECD">
            <w:pPr>
              <w:pStyle w:val="xxmsonormal"/>
            </w:pPr>
            <w:r>
              <w:rPr>
                <w:color w:val="000000"/>
              </w:rPr>
              <w:t xml:space="preserve">Estimated Reduction annually over </w:t>
            </w:r>
            <w:r w:rsidR="003E5241">
              <w:rPr>
                <w:color w:val="000000"/>
              </w:rPr>
              <w:t xml:space="preserve">the </w:t>
            </w:r>
            <w:r>
              <w:rPr>
                <w:color w:val="000000"/>
              </w:rPr>
              <w:t>next 5 years from 2023 to 2028</w:t>
            </w:r>
          </w:p>
        </w:tc>
        <w:tc>
          <w:tcPr>
            <w:tcW w:w="154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54F47EDF" w14:textId="77777777" w:rsidR="008F4ECD" w:rsidRDefault="008F4ECD">
            <w:pPr>
              <w:pStyle w:val="xxmsonormal"/>
              <w:jc w:val="right"/>
            </w:pPr>
            <w:r>
              <w:rPr>
                <w:color w:val="000000"/>
              </w:rPr>
              <w:t>2028</w:t>
            </w:r>
          </w:p>
        </w:tc>
        <w:tc>
          <w:tcPr>
            <w:tcW w:w="1540" w:type="dxa"/>
            <w:tcBorders>
              <w:top w:val="nil"/>
              <w:left w:val="nil"/>
              <w:bottom w:val="single" w:sz="8" w:space="0" w:color="auto"/>
              <w:right w:val="single" w:sz="8" w:space="0" w:color="auto"/>
            </w:tcBorders>
            <w:shd w:val="clear" w:color="auto" w:fill="D9E1F2"/>
            <w:tcMar>
              <w:top w:w="0" w:type="dxa"/>
              <w:left w:w="108" w:type="dxa"/>
              <w:bottom w:w="0" w:type="dxa"/>
              <w:right w:w="108" w:type="dxa"/>
            </w:tcMar>
            <w:hideMark/>
          </w:tcPr>
          <w:p w14:paraId="42B40A1A" w14:textId="77777777" w:rsidR="008F4ECD" w:rsidRDefault="008F4ECD">
            <w:pPr>
              <w:pStyle w:val="xxmsonormal"/>
              <w:jc w:val="right"/>
            </w:pPr>
            <w:r>
              <w:rPr>
                <w:color w:val="000000"/>
              </w:rPr>
              <w:t> </w:t>
            </w:r>
          </w:p>
          <w:p w14:paraId="0FF4602A" w14:textId="5FC53D0E" w:rsidR="008F4ECD" w:rsidRDefault="00E338C3">
            <w:pPr>
              <w:pStyle w:val="xxmsonormal"/>
              <w:jc w:val="right"/>
            </w:pPr>
            <w:r>
              <w:rPr>
                <w:b/>
                <w:bCs/>
                <w:color w:val="000000"/>
              </w:rPr>
              <w:t>0</w:t>
            </w:r>
            <w:r w:rsidR="008F4ECD">
              <w:rPr>
                <w:b/>
                <w:bCs/>
                <w:color w:val="000000"/>
              </w:rPr>
              <w:t>.</w:t>
            </w:r>
            <w:r>
              <w:rPr>
                <w:b/>
                <w:bCs/>
                <w:color w:val="000000"/>
              </w:rPr>
              <w:t>0</w:t>
            </w:r>
            <w:r w:rsidR="00C03516">
              <w:rPr>
                <w:b/>
                <w:bCs/>
                <w:color w:val="000000"/>
              </w:rPr>
              <w:t>344</w:t>
            </w:r>
          </w:p>
        </w:tc>
        <w:tc>
          <w:tcPr>
            <w:tcW w:w="1540" w:type="dxa"/>
            <w:tcBorders>
              <w:top w:val="nil"/>
              <w:left w:val="nil"/>
              <w:bottom w:val="single" w:sz="8" w:space="0" w:color="auto"/>
              <w:right w:val="single" w:sz="8" w:space="0" w:color="auto"/>
            </w:tcBorders>
            <w:shd w:val="clear" w:color="auto" w:fill="D9E1F2"/>
            <w:tcMar>
              <w:top w:w="0" w:type="dxa"/>
              <w:left w:w="108" w:type="dxa"/>
              <w:bottom w:w="0" w:type="dxa"/>
              <w:right w:w="108" w:type="dxa"/>
            </w:tcMar>
            <w:hideMark/>
          </w:tcPr>
          <w:p w14:paraId="2D19E122" w14:textId="77777777" w:rsidR="008F4ECD" w:rsidRDefault="008F4ECD">
            <w:pPr>
              <w:pStyle w:val="xxmsonormal"/>
              <w:jc w:val="right"/>
            </w:pPr>
            <w:r>
              <w:rPr>
                <w:color w:val="000000"/>
              </w:rPr>
              <w:t> </w:t>
            </w:r>
          </w:p>
          <w:p w14:paraId="54DE9FD4" w14:textId="55BC33B4" w:rsidR="008F4ECD" w:rsidRDefault="008F4ECD">
            <w:pPr>
              <w:pStyle w:val="xxmsonormal"/>
              <w:jc w:val="right"/>
            </w:pPr>
            <w:r>
              <w:rPr>
                <w:b/>
                <w:bCs/>
                <w:color w:val="000000"/>
              </w:rPr>
              <w:t>-</w:t>
            </w:r>
            <w:r w:rsidR="00C03516">
              <w:rPr>
                <w:b/>
                <w:bCs/>
                <w:color w:val="000000"/>
              </w:rPr>
              <w:t>61.31</w:t>
            </w:r>
            <w:r w:rsidR="00C03516">
              <w:t xml:space="preserve"> </w:t>
            </w:r>
          </w:p>
        </w:tc>
      </w:tr>
    </w:tbl>
    <w:p w14:paraId="371654C8" w14:textId="77777777" w:rsidR="00EA2CE7" w:rsidRDefault="00287D21">
      <w:pPr>
        <w:pStyle w:val="Heading1"/>
        <w:spacing w:before="360" w:line="247" w:lineRule="auto"/>
      </w:pPr>
      <w:r>
        <w:rPr>
          <w:b/>
          <w:sz w:val="28"/>
          <w:szCs w:val="28"/>
        </w:rPr>
        <w:t>Carbon Reduction Projects</w:t>
      </w:r>
    </w:p>
    <w:p w14:paraId="371654C9" w14:textId="77777777" w:rsidR="00EA2CE7" w:rsidRDefault="00287D21">
      <w:pPr>
        <w:pStyle w:val="Heading3"/>
        <w:spacing w:line="247" w:lineRule="auto"/>
      </w:pPr>
      <w:bookmarkStart w:id="8" w:name="_heading=h.3as4poj"/>
      <w:bookmarkEnd w:id="8"/>
      <w:r>
        <w:t>Completed Carbon Reduction Initiatives</w:t>
      </w:r>
    </w:p>
    <w:p w14:paraId="536C02D7" w14:textId="0DBCB3BC" w:rsidR="00D542F9" w:rsidRDefault="004C7F26" w:rsidP="00D542F9">
      <w:pPr>
        <w:pStyle w:val="Default"/>
      </w:pPr>
      <w:r>
        <w:t>Delotas has had a continuous process to support Carbon Reduction within the organisation and suppliers. Our actions have decreased our emissions by 50 %. The measures we have put in place will remain as the base line target and will be improved on year to year with our intention of being Carbon neutral by 20</w:t>
      </w:r>
      <w:r w:rsidR="00C03516">
        <w:t>30</w:t>
      </w:r>
      <w:r w:rsidR="00D82398">
        <w:t xml:space="preserve">. </w:t>
      </w:r>
      <w:r w:rsidR="00C03516">
        <w:t>W</w:t>
      </w:r>
      <w:r w:rsidR="00985613" w:rsidRPr="00985613">
        <w:t>e have introduced a work-from-home policy that has significantly decreased our carbon footprint</w:t>
      </w:r>
      <w:r>
        <w:t xml:space="preserve">. </w:t>
      </w:r>
      <w:r w:rsidR="00985613" w:rsidRPr="00985613">
        <w:t xml:space="preserve"> We promote the use of public transportation, cycling, or carpooling when employees come to the office for training, and we frequently remind them to turn off their computers and monitors when not in use.</w:t>
      </w:r>
      <w:r>
        <w:t xml:space="preserve"> On-site we have introduced a Cycle scheme for contracts with more than one site locally, supplying bicycles for staff use. We have purchased more efficient vehicles during covid to reduce the carbon omissions travelling for the business. </w:t>
      </w:r>
    </w:p>
    <w:p w14:paraId="36958466" w14:textId="2EDD0406" w:rsidR="006D762F" w:rsidRPr="00985613" w:rsidRDefault="006D762F" w:rsidP="00D542F9">
      <w:pPr>
        <w:pStyle w:val="Default"/>
      </w:pPr>
      <w:r>
        <w:t xml:space="preserve">We have worked to source local contractors, products staffing and services where needed and ensuring they have an environmental plan to reduce CO2 emissions. </w:t>
      </w:r>
    </w:p>
    <w:p w14:paraId="71B5E03F" w14:textId="0D4F3CD8" w:rsidR="00D542F9" w:rsidRPr="00985613" w:rsidRDefault="004C7F26" w:rsidP="00D542F9">
      <w:pPr>
        <w:pStyle w:val="Default"/>
      </w:pPr>
      <w:r>
        <w:t xml:space="preserve">On the purchase of future </w:t>
      </w:r>
      <w:proofErr w:type="gramStart"/>
      <w:r>
        <w:t>premises</w:t>
      </w:r>
      <w:proofErr w:type="gramEnd"/>
      <w:r>
        <w:t xml:space="preserve"> we intend</w:t>
      </w:r>
      <w:r w:rsidR="00D542F9" w:rsidRPr="00985613">
        <w:t xml:space="preserve"> to implement further measures, such as occupancy monitoring systems to automate lighting controls and remind staff to turn off lights when leaving a room. We also propose using renewable sources of energy, such as solar panels, and investing in a timer system to program controls on heating, lighting, and appliances. We will explore the viability of a smart building management system that automates control depending on occupancy.</w:t>
      </w:r>
    </w:p>
    <w:p w14:paraId="6968D189" w14:textId="77777777" w:rsidR="00D542F9" w:rsidRPr="00D542F9" w:rsidRDefault="00D542F9" w:rsidP="00D542F9">
      <w:pPr>
        <w:pStyle w:val="Default"/>
        <w:rPr>
          <w:sz w:val="22"/>
          <w:szCs w:val="22"/>
        </w:rPr>
      </w:pPr>
    </w:p>
    <w:p w14:paraId="148F8CA1" w14:textId="3A7C621B" w:rsidR="00D542F9" w:rsidRPr="00EE261F" w:rsidRDefault="00D542F9" w:rsidP="00D542F9">
      <w:pPr>
        <w:pStyle w:val="Default"/>
      </w:pPr>
      <w:r w:rsidRPr="00EE261F">
        <w:t xml:space="preserve">While some of these initiatives require upfront investment, we believe there is a significant return on investment in terms of reduced energy spending and greenhouse </w:t>
      </w:r>
      <w:r w:rsidRPr="00EE261F">
        <w:lastRenderedPageBreak/>
        <w:t xml:space="preserve">gas emissions. </w:t>
      </w:r>
      <w:r w:rsidR="004C7F26">
        <w:t xml:space="preserve">On all sites </w:t>
      </w:r>
      <w:r w:rsidRPr="00EE261F">
        <w:t>We have placed notices by light switches in all office and meeting rooms to remind staff to turn off lights when not in use</w:t>
      </w:r>
      <w:r w:rsidR="004C7F26">
        <w:t xml:space="preserve"> if they do not have automated lighting controls. </w:t>
      </w:r>
    </w:p>
    <w:p w14:paraId="58883C44" w14:textId="189153FF" w:rsidR="00C112B2" w:rsidRDefault="00C112B2" w:rsidP="00E375FA">
      <w:pPr>
        <w:pStyle w:val="Default"/>
        <w:rPr>
          <w:sz w:val="22"/>
          <w:szCs w:val="22"/>
        </w:rPr>
      </w:pPr>
    </w:p>
    <w:p w14:paraId="722E29EA" w14:textId="77777777" w:rsidR="00E375FA" w:rsidRDefault="00E375FA" w:rsidP="00E375FA">
      <w:pPr>
        <w:pStyle w:val="Default"/>
        <w:rPr>
          <w:sz w:val="22"/>
          <w:szCs w:val="22"/>
        </w:rPr>
      </w:pPr>
    </w:p>
    <w:p w14:paraId="02638593" w14:textId="77777777" w:rsidR="00D542F9" w:rsidRPr="00EE261F" w:rsidRDefault="00D542F9" w:rsidP="00D542F9">
      <w:pPr>
        <w:pStyle w:val="Default"/>
      </w:pPr>
      <w:r w:rsidRPr="00EE261F">
        <w:t>Upon identification of the significant amount of paper usage within our organization, we realized the amount of CO2 being emitted into the atmosphere as a result. To combat this, we have committed to reducing paper usage as much as possible and encouraging recycling of paper and cardboard. Staff are encouraged to edit and proofread documents on their computers and print on recycled paper only when necessary. Printing on both sides of a sheet of paper is strongly encouraged for non-formal documents, and internal communication is sent through email or online message boards.</w:t>
      </w:r>
    </w:p>
    <w:p w14:paraId="3F07FEC4" w14:textId="77777777" w:rsidR="00D542F9" w:rsidRPr="00EE261F" w:rsidRDefault="00D542F9" w:rsidP="00D542F9">
      <w:pPr>
        <w:pStyle w:val="Default"/>
      </w:pPr>
    </w:p>
    <w:p w14:paraId="30C57F0C" w14:textId="5F3A01F6" w:rsidR="00D542F9" w:rsidRPr="00EE261F" w:rsidRDefault="00D542F9" w:rsidP="00D542F9">
      <w:pPr>
        <w:pStyle w:val="Default"/>
      </w:pPr>
      <w:r w:rsidRPr="00EE261F">
        <w:t xml:space="preserve">To facilitate this, we have transitioned our business processes to be completely electronic using the </w:t>
      </w:r>
      <w:r w:rsidR="006D762F">
        <w:t xml:space="preserve">teams and </w:t>
      </w:r>
      <w:proofErr w:type="spellStart"/>
      <w:r w:rsidR="006D762F">
        <w:t>dropbox</w:t>
      </w:r>
      <w:proofErr w:type="spellEnd"/>
      <w:r w:rsidRPr="00EE261F">
        <w:t xml:space="preserve"> platform. </w:t>
      </w:r>
      <w:r w:rsidR="006D762F">
        <w:t xml:space="preserve">We now reduce the travelling to and from any workplace for staff meetings by holding zoom meetings and this is applied to our clients holding zoom meetings rather than attending site. </w:t>
      </w:r>
      <w:r w:rsidRPr="00EE261F">
        <w:t xml:space="preserve">We have also started to recycle other materials, including metal, certain plastics, and glass, based on the results of our paper recycling pilot. For electrical appliances, </w:t>
      </w:r>
      <w:r w:rsidR="00F45E21">
        <w:t xml:space="preserve">when required </w:t>
      </w:r>
      <w:r w:rsidRPr="00EE261F">
        <w:t xml:space="preserve">we </w:t>
      </w:r>
      <w:r w:rsidR="00F45E21">
        <w:t xml:space="preserve">will </w:t>
      </w:r>
      <w:r w:rsidRPr="00EE261F">
        <w:t>partner with local businesses to ensure compliance with WEEE regulations for disposal and recycling.</w:t>
      </w:r>
    </w:p>
    <w:p w14:paraId="23A7B1AC" w14:textId="77777777" w:rsidR="00D542F9" w:rsidRPr="00EE261F" w:rsidRDefault="00D542F9" w:rsidP="00D542F9">
      <w:pPr>
        <w:pStyle w:val="Default"/>
      </w:pPr>
    </w:p>
    <w:p w14:paraId="22DC038E" w14:textId="27CD1BE3" w:rsidR="006D762F" w:rsidRDefault="00D542F9" w:rsidP="00D542F9">
      <w:pPr>
        <w:pStyle w:val="Default"/>
      </w:pPr>
      <w:r w:rsidRPr="00EE261F">
        <w:t>We are engaging</w:t>
      </w:r>
      <w:r w:rsidR="00F45E21">
        <w:t xml:space="preserve"> and encouraging our clients to work</w:t>
      </w:r>
      <w:r w:rsidRPr="00EE261F">
        <w:t xml:space="preserve"> with local compliant recycling companies to recycle equipment that can be reused for the benefit of charitable organizations rather than ending up in landfills. This initiative has been a significant drive for us since the pandemic and is reflected in our infrastructure refreshment projects across our clients. Additionally, we have developed solutions that promote the use of cloud-based technologies, either through hybrid or complete cloud-based solutions, to reduce reliance on local on-premises resources and further meet the government's targets for reducing emissions.</w:t>
      </w:r>
    </w:p>
    <w:p w14:paraId="3C9D199A" w14:textId="40B921ED" w:rsidR="006D762F" w:rsidRDefault="006D762F" w:rsidP="00D542F9">
      <w:pPr>
        <w:pStyle w:val="Default"/>
      </w:pPr>
      <w:r>
        <w:t xml:space="preserve">Delotas have also made a stronger effort collaborating with Clients and suppliers to reduce carbon emissions and best practices within the company. We constantly review working practices and procedures to include carbon reduction best practices within Delotas Sphere and operations. </w:t>
      </w:r>
    </w:p>
    <w:p w14:paraId="546951CE" w14:textId="50C9AD79" w:rsidR="006D762F" w:rsidRPr="00EE261F" w:rsidRDefault="006D762F" w:rsidP="00D542F9">
      <w:pPr>
        <w:pStyle w:val="Default"/>
      </w:pPr>
      <w:r>
        <w:t xml:space="preserve">We also encourage client feedback on sustainability of services provided. </w:t>
      </w:r>
    </w:p>
    <w:p w14:paraId="371654D1" w14:textId="64BFB699" w:rsidR="00EA2CE7" w:rsidRDefault="00287D21">
      <w:pPr>
        <w:pStyle w:val="Heading1"/>
        <w:spacing w:before="360" w:line="247" w:lineRule="auto"/>
      </w:pPr>
      <w:bookmarkStart w:id="9" w:name="_heading=h.49x2ik5"/>
      <w:bookmarkEnd w:id="9"/>
      <w:r>
        <w:rPr>
          <w:b/>
          <w:sz w:val="28"/>
          <w:szCs w:val="28"/>
        </w:rPr>
        <w:t>Declaration and Sign Off</w:t>
      </w:r>
    </w:p>
    <w:p w14:paraId="371654D2" w14:textId="77777777" w:rsidR="00EA2CE7" w:rsidRDefault="00287D21">
      <w:pPr>
        <w:pStyle w:val="Standard"/>
        <w:spacing w:after="300" w:line="247" w:lineRule="auto"/>
      </w:pPr>
      <w:r>
        <w:t>This Carbon Reduction Plan has been completed in accordance with PPN 06/21 and associated guidance and reporting standard for Carbon Reduction Plans.</w:t>
      </w:r>
    </w:p>
    <w:p w14:paraId="371654D3" w14:textId="77777777" w:rsidR="00EA2CE7" w:rsidRDefault="00287D21">
      <w:pPr>
        <w:pStyle w:val="Standard"/>
        <w:spacing w:after="300" w:line="247" w:lineRule="auto"/>
      </w:pPr>
      <w:r>
        <w:t>Emissions have been reported and recorded in accordance with</w:t>
      </w:r>
      <w:r>
        <w:rPr>
          <w:color w:val="0B0C0C"/>
        </w:rPr>
        <w:t xml:space="preserve"> the published reporting standard for Carbon Reduction Plans and the </w:t>
      </w:r>
      <w:r>
        <w:rPr>
          <w:color w:val="000000"/>
        </w:rPr>
        <w:t>GHG Reporting Protocol corporate standard</w:t>
      </w:r>
      <w:r>
        <w:rPr>
          <w:rStyle w:val="FootnoteReference"/>
          <w:color w:val="000000"/>
        </w:rPr>
        <w:footnoteReference w:id="1"/>
      </w:r>
      <w:r>
        <w:rPr>
          <w:color w:val="000000"/>
        </w:rPr>
        <w:t xml:space="preserve"> </w:t>
      </w:r>
      <w:r>
        <w:rPr>
          <w:color w:val="0B0C0C"/>
        </w:rPr>
        <w:lastRenderedPageBreak/>
        <w:t>and uses the appropri</w:t>
      </w:r>
      <w:r>
        <w:rPr>
          <w:color w:val="000000"/>
        </w:rPr>
        <w:t xml:space="preserve">ate </w:t>
      </w:r>
      <w:hyperlink r:id="rId13" w:history="1">
        <w:r>
          <w:rPr>
            <w:color w:val="000000"/>
          </w:rPr>
          <w:t>Government emission conversion factors for greenhouse gas company reporting</w:t>
        </w:r>
      </w:hyperlink>
      <w:r>
        <w:rPr>
          <w:rStyle w:val="FootnoteReference"/>
          <w:color w:val="000000"/>
        </w:rPr>
        <w:footnoteReference w:id="2"/>
      </w:r>
      <w:r>
        <w:rPr>
          <w:color w:val="000000"/>
        </w:rPr>
        <w:t>.</w:t>
      </w:r>
    </w:p>
    <w:p w14:paraId="371654D4" w14:textId="77777777" w:rsidR="00EA2CE7" w:rsidRDefault="00287D21">
      <w:pPr>
        <w:pStyle w:val="Standard"/>
        <w:spacing w:after="300" w:line="247" w:lineRule="auto"/>
      </w:pPr>
      <w:r>
        <w:rPr>
          <w:color w:val="0B0C0C"/>
        </w:rPr>
        <w:t xml:space="preserve">Scope 1 and Scope 2 emissions have been reported in accordance with SECR requirements, and the required subset of Scope 3 emissions have been reported in accordance with the published reporting standard for Carbon Reduction Plans and the </w:t>
      </w:r>
      <w:r>
        <w:rPr>
          <w:color w:val="000000"/>
        </w:rPr>
        <w:t>Corporate Value Chain (Scope 3) Standard</w:t>
      </w:r>
      <w:r>
        <w:rPr>
          <w:rStyle w:val="FootnoteReference"/>
          <w:color w:val="000000"/>
        </w:rPr>
        <w:footnoteReference w:id="3"/>
      </w:r>
      <w:r>
        <w:rPr>
          <w:color w:val="000000"/>
        </w:rPr>
        <w:t>.</w:t>
      </w:r>
    </w:p>
    <w:p w14:paraId="371654D5" w14:textId="230F0D5D" w:rsidR="00EA2CE7" w:rsidRDefault="00287D21">
      <w:pPr>
        <w:pStyle w:val="Standard"/>
        <w:spacing w:after="300" w:line="247" w:lineRule="auto"/>
      </w:pPr>
      <w:r>
        <w:rPr>
          <w:color w:val="0B0C0C"/>
        </w:rPr>
        <w:t xml:space="preserve">This Carbon Reduction Plan has been reviewed and signed off </w:t>
      </w:r>
      <w:r w:rsidR="00D612BF">
        <w:t xml:space="preserve">Nathan Henwood Director </w:t>
      </w:r>
    </w:p>
    <w:p w14:paraId="032222B0" w14:textId="77777777" w:rsidR="001B3AAF" w:rsidRDefault="001B3AAF">
      <w:pPr>
        <w:pStyle w:val="Standard"/>
        <w:spacing w:after="300" w:line="247" w:lineRule="auto"/>
      </w:pPr>
    </w:p>
    <w:p w14:paraId="4A9A3D9B" w14:textId="77777777" w:rsidR="001B3AAF" w:rsidRDefault="001B3AAF">
      <w:pPr>
        <w:pStyle w:val="Standard"/>
        <w:spacing w:after="300" w:line="247" w:lineRule="auto"/>
      </w:pPr>
    </w:p>
    <w:p w14:paraId="489BDD37" w14:textId="77777777" w:rsidR="001B3AAF" w:rsidRDefault="001B3AAF">
      <w:pPr>
        <w:pStyle w:val="Standard"/>
        <w:spacing w:after="300" w:line="247" w:lineRule="auto"/>
      </w:pPr>
    </w:p>
    <w:p w14:paraId="371654D6" w14:textId="01BE2FAC" w:rsidR="00EA2CE7" w:rsidRDefault="00287D21">
      <w:pPr>
        <w:pStyle w:val="Heading4"/>
        <w:spacing w:after="300" w:line="247" w:lineRule="auto"/>
      </w:pPr>
      <w:bookmarkStart w:id="10" w:name="_heading=h.2p2csry"/>
      <w:bookmarkEnd w:id="10"/>
      <w:r>
        <w:t>Signed on behalf of the Suppl</w:t>
      </w:r>
      <w:r w:rsidR="00D612BF">
        <w:t>ier</w:t>
      </w:r>
    </w:p>
    <w:p w14:paraId="6044C138" w14:textId="77777777" w:rsidR="006E1B90" w:rsidRDefault="006E1B90" w:rsidP="006E1B90">
      <w:pPr>
        <w:pStyle w:val="Standard"/>
      </w:pPr>
    </w:p>
    <w:p w14:paraId="7094AA73" w14:textId="75491D5C" w:rsidR="006E1B90" w:rsidRPr="001B4069" w:rsidRDefault="001B4069" w:rsidP="006E1B90">
      <w:pPr>
        <w:pStyle w:val="Standard"/>
        <w:rPr>
          <w:rFonts w:ascii="Brush Script MT" w:hAnsi="Brush Script MT"/>
        </w:rPr>
      </w:pPr>
      <w:r w:rsidRPr="001B4069">
        <w:rPr>
          <w:rFonts w:ascii="Brush Script MT" w:hAnsi="Brush Script MT"/>
        </w:rPr>
        <w:t>NJ HENWOOD</w:t>
      </w:r>
    </w:p>
    <w:p w14:paraId="7966023F" w14:textId="77777777" w:rsidR="006E1B90" w:rsidRDefault="006E1B90" w:rsidP="006E1B90">
      <w:pPr>
        <w:pStyle w:val="Standard"/>
        <w:spacing w:after="300" w:line="247" w:lineRule="auto"/>
        <w:rPr>
          <w:color w:val="0B0C0C"/>
        </w:rPr>
      </w:pPr>
      <w:bookmarkStart w:id="11" w:name="_heading=h.147n2zr"/>
      <w:bookmarkEnd w:id="11"/>
      <w:r>
        <w:rPr>
          <w:color w:val="0B0C0C"/>
        </w:rPr>
        <w:t>………………………………………………………………….</w:t>
      </w:r>
    </w:p>
    <w:p w14:paraId="59779B8F" w14:textId="77777777" w:rsidR="001B3AAF" w:rsidRDefault="001B3AAF" w:rsidP="006E1B90">
      <w:pPr>
        <w:pStyle w:val="Standard"/>
        <w:spacing w:after="300" w:line="247" w:lineRule="auto"/>
      </w:pPr>
    </w:p>
    <w:p w14:paraId="5971332E" w14:textId="52A6BB9C" w:rsidR="006E1B90" w:rsidRDefault="006E1B90" w:rsidP="006E1B90">
      <w:pPr>
        <w:pStyle w:val="Standard"/>
        <w:spacing w:after="300" w:line="247" w:lineRule="auto"/>
      </w:pPr>
      <w:r>
        <w:rPr>
          <w:color w:val="0B0C0C"/>
        </w:rPr>
        <w:t>Date</w:t>
      </w:r>
      <w:r w:rsidR="00D612BF">
        <w:rPr>
          <w:color w:val="0B0C0C"/>
        </w:rPr>
        <w:t xml:space="preserve"> </w:t>
      </w:r>
      <w:r w:rsidR="00490E34">
        <w:rPr>
          <w:color w:val="0B0C0C"/>
        </w:rPr>
        <w:t>12/08/2025</w:t>
      </w:r>
    </w:p>
    <w:p w14:paraId="371654DA" w14:textId="77777777" w:rsidR="00EA2CE7" w:rsidRDefault="00EA2CE7">
      <w:pPr>
        <w:pStyle w:val="Standard"/>
        <w:rPr>
          <w:shd w:val="clear" w:color="auto" w:fill="FFFF00"/>
        </w:rPr>
      </w:pPr>
    </w:p>
    <w:p w14:paraId="371654DB" w14:textId="77777777" w:rsidR="00EA2CE7" w:rsidRDefault="00EA2CE7">
      <w:pPr>
        <w:pStyle w:val="Standard"/>
      </w:pPr>
    </w:p>
    <w:sectPr w:rsidR="00EA2CE7">
      <w:footerReference w:type="default" r:id="rId14"/>
      <w:pgSz w:w="11906" w:h="16838"/>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Ghulam Ali" w:date="2023-05-08T15:36:00Z" w:initials="GA">
    <w:p w14:paraId="115ACF06" w14:textId="77777777" w:rsidR="00BE50F4" w:rsidRDefault="00BE50F4" w:rsidP="0041165A">
      <w:pPr>
        <w:pStyle w:val="CommentText"/>
      </w:pPr>
      <w:r>
        <w:rPr>
          <w:rStyle w:val="CommentReference"/>
        </w:rPr>
        <w:annotationRef/>
      </w:r>
      <w:r>
        <w:t>Please confirm the baseline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5ACF0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39583" w16cex:dateUtc="2023-05-08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5ACF06" w16cid:durableId="280395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EA035" w14:textId="77777777" w:rsidR="003B4857" w:rsidRDefault="003B4857">
      <w:r>
        <w:separator/>
      </w:r>
    </w:p>
  </w:endnote>
  <w:endnote w:type="continuationSeparator" w:id="0">
    <w:p w14:paraId="7B2C398A" w14:textId="77777777" w:rsidR="003B4857" w:rsidRDefault="003B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9818" w14:textId="31798EAA" w:rsidR="00135881" w:rsidRDefault="00135881">
    <w:pPr>
      <w:pStyle w:val="Footer"/>
      <w:pBdr>
        <w:bottom w:val="single" w:sz="12" w:space="1" w:color="auto"/>
      </w:pBdr>
      <w:rPr>
        <w:lang w:val="en-US"/>
      </w:rPr>
    </w:pPr>
  </w:p>
  <w:p w14:paraId="6E15D6B1" w14:textId="5EC0F7F9" w:rsidR="00237901" w:rsidRDefault="00237901">
    <w:pPr>
      <w:pStyle w:val="Footer"/>
      <w:rPr>
        <w:lang w:val="en-US"/>
      </w:rPr>
    </w:pPr>
  </w:p>
  <w:p w14:paraId="299F3E53" w14:textId="77777777" w:rsidR="00D25150" w:rsidRDefault="00D25150">
    <w:pPr>
      <w:pStyle w:val="Footer"/>
      <w:rPr>
        <w:lang w:val="en-US"/>
      </w:rPr>
    </w:pPr>
  </w:p>
  <w:sdt>
    <w:sdtPr>
      <w:rPr>
        <w:lang w:val="en-US"/>
      </w:rPr>
      <w:alias w:val="Comments"/>
      <w:tag w:val=""/>
      <w:id w:val="-1543203290"/>
      <w:placeholder>
        <w:docPart w:val="24674F6218F24774A861D5913E6D6CD6"/>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37686EC" w14:textId="653B92D6" w:rsidR="00D25150" w:rsidRDefault="00C47E38">
        <w:pPr>
          <w:pStyle w:val="Footer"/>
          <w:rPr>
            <w:lang w:val="en-US"/>
          </w:rPr>
        </w:pPr>
        <w:r>
          <w:rPr>
            <w:lang w:val="en-US"/>
          </w:rPr>
          <w:t>Version 2.0</w:t>
        </w:r>
      </w:p>
    </w:sdtContent>
  </w:sdt>
  <w:sdt>
    <w:sdtPr>
      <w:rPr>
        <w:lang w:val="en-US"/>
      </w:rPr>
      <w:alias w:val="Subject"/>
      <w:tag w:val=""/>
      <w:id w:val="-1021545402"/>
      <w:placeholder>
        <w:docPart w:val="65BC4C5CB72F482E9186CEC44C59D8D5"/>
      </w:placeholder>
      <w:dataBinding w:prefixMappings="xmlns:ns0='http://purl.org/dc/elements/1.1/' xmlns:ns1='http://schemas.openxmlformats.org/package/2006/metadata/core-properties' " w:xpath="/ns1:coreProperties[1]/ns0:subject[1]" w:storeItemID="{6C3C8BC8-F283-45AE-878A-BAB7291924A1}"/>
      <w:text/>
    </w:sdtPr>
    <w:sdtContent>
      <w:p w14:paraId="1D9A464B" w14:textId="444639C7" w:rsidR="00C47E38" w:rsidRDefault="00135881" w:rsidP="00C47E38">
        <w:pPr>
          <w:pStyle w:val="Footer"/>
          <w:rPr>
            <w:lang w:val="en-US"/>
          </w:rPr>
        </w:pPr>
        <w:r>
          <w:rPr>
            <w:lang w:val="en-US"/>
          </w:rPr>
          <w:t>Carbon Reduction Plan PPN06/21</w:t>
        </w:r>
      </w:p>
    </w:sdtContent>
  </w:sdt>
  <w:p w14:paraId="7D13426A" w14:textId="6DE24C69" w:rsidR="0013674E" w:rsidRPr="00237901" w:rsidRDefault="0013674E" w:rsidP="0013674E">
    <w:pPr>
      <w:pStyle w:val="Footer"/>
      <w:jc w:val="right"/>
      <w:rPr>
        <w:lang w:val="en-US"/>
      </w:rPr>
    </w:pPr>
    <w:r w:rsidRPr="0013674E">
      <w:rPr>
        <w:lang w:val="en-US"/>
      </w:rPr>
      <w:t xml:space="preserve">Page </w:t>
    </w:r>
    <w:r w:rsidRPr="0013674E">
      <w:rPr>
        <w:b/>
        <w:bCs/>
        <w:lang w:val="en-US"/>
      </w:rPr>
      <w:fldChar w:fldCharType="begin"/>
    </w:r>
    <w:r w:rsidRPr="0013674E">
      <w:rPr>
        <w:b/>
        <w:bCs/>
        <w:lang w:val="en-US"/>
      </w:rPr>
      <w:instrText xml:space="preserve"> PAGE  \* Arabic  \* MERGEFORMAT </w:instrText>
    </w:r>
    <w:r w:rsidRPr="0013674E">
      <w:rPr>
        <w:b/>
        <w:bCs/>
        <w:lang w:val="en-US"/>
      </w:rPr>
      <w:fldChar w:fldCharType="separate"/>
    </w:r>
    <w:r w:rsidRPr="0013674E">
      <w:rPr>
        <w:b/>
        <w:bCs/>
        <w:noProof/>
        <w:lang w:val="en-US"/>
      </w:rPr>
      <w:t>1</w:t>
    </w:r>
    <w:r w:rsidRPr="0013674E">
      <w:rPr>
        <w:b/>
        <w:bCs/>
        <w:lang w:val="en-US"/>
      </w:rPr>
      <w:fldChar w:fldCharType="end"/>
    </w:r>
    <w:r w:rsidRPr="0013674E">
      <w:rPr>
        <w:lang w:val="en-US"/>
      </w:rPr>
      <w:t xml:space="preserve"> of </w:t>
    </w:r>
    <w:r w:rsidRPr="0013674E">
      <w:rPr>
        <w:b/>
        <w:bCs/>
        <w:lang w:val="en-US"/>
      </w:rPr>
      <w:fldChar w:fldCharType="begin"/>
    </w:r>
    <w:r w:rsidRPr="0013674E">
      <w:rPr>
        <w:b/>
        <w:bCs/>
        <w:lang w:val="en-US"/>
      </w:rPr>
      <w:instrText xml:space="preserve"> NUMPAGES  \* Arabic  \* MERGEFORMAT </w:instrText>
    </w:r>
    <w:r w:rsidRPr="0013674E">
      <w:rPr>
        <w:b/>
        <w:bCs/>
        <w:lang w:val="en-US"/>
      </w:rPr>
      <w:fldChar w:fldCharType="separate"/>
    </w:r>
    <w:r w:rsidRPr="0013674E">
      <w:rPr>
        <w:b/>
        <w:bCs/>
        <w:noProof/>
        <w:lang w:val="en-US"/>
      </w:rPr>
      <w:t>2</w:t>
    </w:r>
    <w:r w:rsidRPr="0013674E">
      <w:rPr>
        <w:b/>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CE241" w14:textId="77777777" w:rsidR="003B4857" w:rsidRDefault="003B4857">
      <w:r>
        <w:rPr>
          <w:color w:val="000000"/>
        </w:rPr>
        <w:separator/>
      </w:r>
    </w:p>
  </w:footnote>
  <w:footnote w:type="continuationSeparator" w:id="0">
    <w:p w14:paraId="2C61A532" w14:textId="77777777" w:rsidR="003B4857" w:rsidRDefault="003B4857">
      <w:r>
        <w:continuationSeparator/>
      </w:r>
    </w:p>
  </w:footnote>
  <w:footnote w:id="1">
    <w:p w14:paraId="37165474" w14:textId="77777777" w:rsidR="00EA2CE7" w:rsidRDefault="00287D21">
      <w:pPr>
        <w:pStyle w:val="Standard"/>
        <w:spacing w:line="240" w:lineRule="auto"/>
      </w:pPr>
      <w:r>
        <w:rPr>
          <w:rStyle w:val="FootnoteReference"/>
        </w:rPr>
        <w:footnoteRef/>
      </w:r>
      <w:hyperlink r:id="rId1" w:history="1">
        <w:r>
          <w:rPr>
            <w:color w:val="0000FF"/>
            <w:sz w:val="20"/>
            <w:szCs w:val="20"/>
            <w:u w:val="single"/>
          </w:rPr>
          <w:t>https://ghgprotocol.org/corporate-standard</w:t>
        </w:r>
      </w:hyperlink>
    </w:p>
  </w:footnote>
  <w:footnote w:id="2">
    <w:p w14:paraId="37165475" w14:textId="77777777" w:rsidR="00EA2CE7" w:rsidRDefault="00287D21">
      <w:pPr>
        <w:pStyle w:val="Standard"/>
        <w:spacing w:line="240" w:lineRule="auto"/>
      </w:pPr>
      <w:r>
        <w:rPr>
          <w:rStyle w:val="FootnoteReference"/>
        </w:rPr>
        <w:footnoteRef/>
      </w:r>
      <w:hyperlink r:id="rId2" w:history="1">
        <w:r>
          <w:rPr>
            <w:color w:val="0000FF"/>
            <w:sz w:val="20"/>
            <w:szCs w:val="20"/>
            <w:u w:val="single"/>
          </w:rPr>
          <w:t>https://www.gov.uk/government/collections/government-conversion-factors-for-company-reporting</w:t>
        </w:r>
      </w:hyperlink>
    </w:p>
  </w:footnote>
  <w:footnote w:id="3">
    <w:p w14:paraId="37165476" w14:textId="77777777" w:rsidR="00EA2CE7" w:rsidRDefault="00287D21">
      <w:pPr>
        <w:pStyle w:val="Standard"/>
        <w:spacing w:line="240" w:lineRule="auto"/>
      </w:pPr>
      <w:r>
        <w:rPr>
          <w:rStyle w:val="FootnoteReference"/>
        </w:rPr>
        <w:footnoteRef/>
      </w:r>
      <w:hyperlink r:id="rId3" w:history="1">
        <w:r>
          <w:rPr>
            <w:color w:val="0000FF"/>
            <w:sz w:val="20"/>
            <w:szCs w:val="20"/>
            <w:u w:val="single"/>
          </w:rPr>
          <w:t>https://ghgprotocol.org/standards/scope-3-standard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51652"/>
    <w:multiLevelType w:val="multilevel"/>
    <w:tmpl w:val="176CE2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18016CA"/>
    <w:multiLevelType w:val="multilevel"/>
    <w:tmpl w:val="0C50D304"/>
    <w:styleLink w:val="WWNum1"/>
    <w:lvl w:ilvl="0">
      <w:numFmt w:val="bullet"/>
      <w:lvlText w:val="●"/>
      <w:lvlJc w:val="left"/>
      <w:pPr>
        <w:ind w:left="720" w:hanging="360"/>
      </w:pPr>
      <w:rPr>
        <w:rFonts w:ascii="Noto Sans Symbols" w:eastAsia="Noto Sans Symbols" w:hAnsi="Noto Sans Symbols" w:cs="Noto Sans Symbols"/>
        <w:b w:val="0"/>
        <w:sz w:val="22"/>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EB02AFF"/>
    <w:multiLevelType w:val="multilevel"/>
    <w:tmpl w:val="53F653C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604343658">
    <w:abstractNumId w:val="2"/>
  </w:num>
  <w:num w:numId="2" w16cid:durableId="1599480256">
    <w:abstractNumId w:val="1"/>
  </w:num>
  <w:num w:numId="3" w16cid:durableId="312684528">
    <w:abstractNumId w:val="1"/>
  </w:num>
  <w:num w:numId="4" w16cid:durableId="12174748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hulam Ali">
    <w15:presenceInfo w15:providerId="AD" w15:userId="S::Ghulam.Ali@neuven.co.uk::0cdec8c6-fe2e-4d7d-9764-f77dc8bcca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CE7"/>
    <w:rsid w:val="00006161"/>
    <w:rsid w:val="00021810"/>
    <w:rsid w:val="00025FA7"/>
    <w:rsid w:val="00073E7A"/>
    <w:rsid w:val="000935AB"/>
    <w:rsid w:val="000A4E08"/>
    <w:rsid w:val="000A65B7"/>
    <w:rsid w:val="000B34DA"/>
    <w:rsid w:val="000D5CF3"/>
    <w:rsid w:val="000F6E96"/>
    <w:rsid w:val="00131899"/>
    <w:rsid w:val="00135881"/>
    <w:rsid w:val="0013674E"/>
    <w:rsid w:val="00154088"/>
    <w:rsid w:val="001676AA"/>
    <w:rsid w:val="00187F9C"/>
    <w:rsid w:val="0019038E"/>
    <w:rsid w:val="0019579D"/>
    <w:rsid w:val="001A7DBC"/>
    <w:rsid w:val="001B0F19"/>
    <w:rsid w:val="001B3AAF"/>
    <w:rsid w:val="001B4069"/>
    <w:rsid w:val="001C5EB8"/>
    <w:rsid w:val="001E4E50"/>
    <w:rsid w:val="001E6669"/>
    <w:rsid w:val="001E7EFD"/>
    <w:rsid w:val="00205833"/>
    <w:rsid w:val="00212A13"/>
    <w:rsid w:val="00234709"/>
    <w:rsid w:val="00237901"/>
    <w:rsid w:val="00262B6F"/>
    <w:rsid w:val="002673BE"/>
    <w:rsid w:val="00287D21"/>
    <w:rsid w:val="002A749D"/>
    <w:rsid w:val="002D1EAD"/>
    <w:rsid w:val="002D2DC0"/>
    <w:rsid w:val="002E1510"/>
    <w:rsid w:val="0030089B"/>
    <w:rsid w:val="003257C9"/>
    <w:rsid w:val="0033511F"/>
    <w:rsid w:val="00335251"/>
    <w:rsid w:val="00352E66"/>
    <w:rsid w:val="00356E1C"/>
    <w:rsid w:val="00360648"/>
    <w:rsid w:val="0039128B"/>
    <w:rsid w:val="003B4857"/>
    <w:rsid w:val="003C13DA"/>
    <w:rsid w:val="003E2410"/>
    <w:rsid w:val="003E5241"/>
    <w:rsid w:val="003F24AA"/>
    <w:rsid w:val="00405BB0"/>
    <w:rsid w:val="00433699"/>
    <w:rsid w:val="00450A5A"/>
    <w:rsid w:val="00453C08"/>
    <w:rsid w:val="00463D6E"/>
    <w:rsid w:val="00490E34"/>
    <w:rsid w:val="0049559B"/>
    <w:rsid w:val="004B5741"/>
    <w:rsid w:val="004C7F26"/>
    <w:rsid w:val="004D2ECE"/>
    <w:rsid w:val="004D610C"/>
    <w:rsid w:val="00505005"/>
    <w:rsid w:val="0050598D"/>
    <w:rsid w:val="0052558A"/>
    <w:rsid w:val="00530DE0"/>
    <w:rsid w:val="00541F2F"/>
    <w:rsid w:val="005455F0"/>
    <w:rsid w:val="00546BF1"/>
    <w:rsid w:val="00581C0B"/>
    <w:rsid w:val="005A205D"/>
    <w:rsid w:val="005B308E"/>
    <w:rsid w:val="005B3320"/>
    <w:rsid w:val="005B587E"/>
    <w:rsid w:val="005C6189"/>
    <w:rsid w:val="005F2AEA"/>
    <w:rsid w:val="00633EE2"/>
    <w:rsid w:val="0064346E"/>
    <w:rsid w:val="00645478"/>
    <w:rsid w:val="006530F0"/>
    <w:rsid w:val="006610B7"/>
    <w:rsid w:val="00662288"/>
    <w:rsid w:val="006842A8"/>
    <w:rsid w:val="006D4C98"/>
    <w:rsid w:val="006D762F"/>
    <w:rsid w:val="006E1B90"/>
    <w:rsid w:val="006E2D7B"/>
    <w:rsid w:val="00734E01"/>
    <w:rsid w:val="00736F6E"/>
    <w:rsid w:val="007462D1"/>
    <w:rsid w:val="00757179"/>
    <w:rsid w:val="007870DB"/>
    <w:rsid w:val="007B3817"/>
    <w:rsid w:val="007C79B5"/>
    <w:rsid w:val="007F4740"/>
    <w:rsid w:val="007F6085"/>
    <w:rsid w:val="00803477"/>
    <w:rsid w:val="00822939"/>
    <w:rsid w:val="008302CB"/>
    <w:rsid w:val="008404E6"/>
    <w:rsid w:val="00844DA2"/>
    <w:rsid w:val="008916BC"/>
    <w:rsid w:val="008F4ECD"/>
    <w:rsid w:val="0090708B"/>
    <w:rsid w:val="00920F05"/>
    <w:rsid w:val="009823FA"/>
    <w:rsid w:val="00985613"/>
    <w:rsid w:val="00987D45"/>
    <w:rsid w:val="00991826"/>
    <w:rsid w:val="0099706B"/>
    <w:rsid w:val="009A45C8"/>
    <w:rsid w:val="009B386F"/>
    <w:rsid w:val="009E78EA"/>
    <w:rsid w:val="009F2C32"/>
    <w:rsid w:val="00A128E4"/>
    <w:rsid w:val="00A17DC6"/>
    <w:rsid w:val="00A23988"/>
    <w:rsid w:val="00A42305"/>
    <w:rsid w:val="00A42533"/>
    <w:rsid w:val="00A71996"/>
    <w:rsid w:val="00A841F1"/>
    <w:rsid w:val="00A97CEF"/>
    <w:rsid w:val="00AA327A"/>
    <w:rsid w:val="00AA4248"/>
    <w:rsid w:val="00AB0A1E"/>
    <w:rsid w:val="00AC42A8"/>
    <w:rsid w:val="00AC6A7F"/>
    <w:rsid w:val="00B259FB"/>
    <w:rsid w:val="00B30A8B"/>
    <w:rsid w:val="00B4142C"/>
    <w:rsid w:val="00B52C52"/>
    <w:rsid w:val="00B52D2B"/>
    <w:rsid w:val="00B6282F"/>
    <w:rsid w:val="00B705CC"/>
    <w:rsid w:val="00B77370"/>
    <w:rsid w:val="00B91E60"/>
    <w:rsid w:val="00BE002C"/>
    <w:rsid w:val="00BE1F0F"/>
    <w:rsid w:val="00BE50F4"/>
    <w:rsid w:val="00C03516"/>
    <w:rsid w:val="00C0604B"/>
    <w:rsid w:val="00C112B2"/>
    <w:rsid w:val="00C11E55"/>
    <w:rsid w:val="00C2048A"/>
    <w:rsid w:val="00C35695"/>
    <w:rsid w:val="00C47E38"/>
    <w:rsid w:val="00C66A05"/>
    <w:rsid w:val="00C9671A"/>
    <w:rsid w:val="00CA2CF4"/>
    <w:rsid w:val="00CF09B0"/>
    <w:rsid w:val="00D01C62"/>
    <w:rsid w:val="00D0351B"/>
    <w:rsid w:val="00D24BC7"/>
    <w:rsid w:val="00D24DB1"/>
    <w:rsid w:val="00D25150"/>
    <w:rsid w:val="00D5016B"/>
    <w:rsid w:val="00D542F9"/>
    <w:rsid w:val="00D612BF"/>
    <w:rsid w:val="00D64684"/>
    <w:rsid w:val="00D738B0"/>
    <w:rsid w:val="00D77082"/>
    <w:rsid w:val="00D80E0F"/>
    <w:rsid w:val="00D82398"/>
    <w:rsid w:val="00D83883"/>
    <w:rsid w:val="00D92906"/>
    <w:rsid w:val="00DA664A"/>
    <w:rsid w:val="00DB247F"/>
    <w:rsid w:val="00DC1C2E"/>
    <w:rsid w:val="00E14059"/>
    <w:rsid w:val="00E338C3"/>
    <w:rsid w:val="00E375FA"/>
    <w:rsid w:val="00E6516B"/>
    <w:rsid w:val="00E6699B"/>
    <w:rsid w:val="00E806A9"/>
    <w:rsid w:val="00E8459D"/>
    <w:rsid w:val="00E866EA"/>
    <w:rsid w:val="00E87B13"/>
    <w:rsid w:val="00EA2CE7"/>
    <w:rsid w:val="00EA55CE"/>
    <w:rsid w:val="00ED2E9F"/>
    <w:rsid w:val="00ED2F13"/>
    <w:rsid w:val="00ED5461"/>
    <w:rsid w:val="00EE261F"/>
    <w:rsid w:val="00EE3C9C"/>
    <w:rsid w:val="00EF0D1C"/>
    <w:rsid w:val="00EF2AD4"/>
    <w:rsid w:val="00EF7552"/>
    <w:rsid w:val="00F23BE7"/>
    <w:rsid w:val="00F459FC"/>
    <w:rsid w:val="00F45E21"/>
    <w:rsid w:val="00F52D8B"/>
    <w:rsid w:val="00F544EE"/>
    <w:rsid w:val="00F8614E"/>
    <w:rsid w:val="00FC40FB"/>
    <w:rsid w:val="00FD2C6F"/>
    <w:rsid w:val="00FE6796"/>
    <w:rsid w:val="00FE7F28"/>
    <w:rsid w:val="00FF2D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6546C"/>
  <w15:docId w15:val="{4070EECD-70EA-4031-99FA-41C7C206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spacing w:before="360" w:after="120"/>
      <w:outlineLvl w:val="1"/>
    </w:pPr>
    <w:rPr>
      <w:sz w:val="32"/>
      <w:szCs w:val="32"/>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unhideWhenUsed/>
    <w:qFormat/>
    <w:pPr>
      <w:keepNext/>
      <w:keepLines/>
      <w:spacing w:after="120" w:line="271" w:lineRule="auto"/>
      <w:jc w:val="both"/>
      <w:outlineLvl w:val="3"/>
    </w:pPr>
    <w:rPr>
      <w:b/>
      <w:color w:val="00488C"/>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CommentText">
    <w:name w:val="annotation text"/>
    <w:basedOn w:val="Normal"/>
    <w:link w:val="CommentTextChar1"/>
    <w:rPr>
      <w:sz w:val="20"/>
      <w:szCs w:val="20"/>
    </w:rPr>
  </w:style>
  <w:style w:type="paragraph" w:styleId="BalloonText">
    <w:name w:val="Balloon Text"/>
    <w:basedOn w:val="Normal"/>
    <w:rPr>
      <w:rFonts w:ascii="Times New Roman" w:eastAsia="Times New Roman" w:hAnsi="Times New Roman" w:cs="Times New Roman"/>
      <w:sz w:val="18"/>
      <w:szCs w:val="18"/>
    </w:rPr>
  </w:style>
  <w:style w:type="paragraph" w:customStyle="1" w:styleId="Footnote">
    <w:name w:val="Footnote"/>
    <w:basedOn w:val="Normal"/>
    <w:rPr>
      <w:sz w:val="20"/>
      <w:szCs w:val="20"/>
    </w:rPr>
  </w:style>
  <w:style w:type="paragraph" w:styleId="NormalWeb">
    <w:name w:val="Normal (Web)"/>
    <w:basedOn w:val="Normal"/>
    <w:pPr>
      <w:spacing w:before="280" w:after="280"/>
    </w:pPr>
    <w:rPr>
      <w:rFonts w:ascii="Times New Roman" w:eastAsia="Times New Roman" w:hAnsi="Times New Roman" w:cs="Times New Roman"/>
      <w:sz w:val="24"/>
      <w:szCs w:val="24"/>
      <w:lang w:eastAsia="en-GB"/>
    </w:rPr>
  </w:style>
  <w:style w:type="paragraph" w:customStyle="1" w:styleId="Framecontents">
    <w:name w:val="Frame contents"/>
    <w:basedOn w:val="Standard"/>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Internetlink">
    <w:name w:val="Internet link"/>
    <w:basedOn w:val="DefaultParagraphFont"/>
    <w:rPr>
      <w:color w:val="0000FF"/>
      <w:u w:val="single"/>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ascii="Arial" w:eastAsia="Noto Sans Symbols" w:hAnsi="Arial" w:cs="Noto Sans Symbols"/>
      <w:b w:val="0"/>
      <w:sz w:val="22"/>
      <w:szCs w:val="20"/>
    </w:rPr>
  </w:style>
  <w:style w:type="character" w:customStyle="1" w:styleId="ListLabel2">
    <w:name w:val="ListLabel 2"/>
    <w:rPr>
      <w:rFonts w:eastAsia="Courier New" w:cs="Courier New"/>
      <w:sz w:val="20"/>
      <w:szCs w:val="20"/>
    </w:rPr>
  </w:style>
  <w:style w:type="character" w:customStyle="1" w:styleId="ListLabel3">
    <w:name w:val="ListLabel 3"/>
    <w:rPr>
      <w:rFonts w:eastAsia="Noto Sans Symbols" w:cs="Noto Sans Symbols"/>
      <w:sz w:val="20"/>
      <w:szCs w:val="20"/>
    </w:rPr>
  </w:style>
  <w:style w:type="character" w:customStyle="1" w:styleId="ListLabel4">
    <w:name w:val="ListLabel 4"/>
    <w:rPr>
      <w:rFonts w:eastAsia="Noto Sans Symbols" w:cs="Noto Sans Symbols"/>
      <w:sz w:val="20"/>
      <w:szCs w:val="20"/>
    </w:rPr>
  </w:style>
  <w:style w:type="character" w:customStyle="1" w:styleId="ListLabel5">
    <w:name w:val="ListLabel 5"/>
    <w:rPr>
      <w:rFonts w:eastAsia="Noto Sans Symbols" w:cs="Noto Sans Symbols"/>
      <w:sz w:val="20"/>
      <w:szCs w:val="20"/>
    </w:rPr>
  </w:style>
  <w:style w:type="character" w:customStyle="1" w:styleId="ListLabel6">
    <w:name w:val="ListLabel 6"/>
    <w:rPr>
      <w:rFonts w:eastAsia="Noto Sans Symbols" w:cs="Noto Sans Symbols"/>
      <w:sz w:val="20"/>
      <w:szCs w:val="20"/>
    </w:rPr>
  </w:style>
  <w:style w:type="character" w:customStyle="1" w:styleId="ListLabel7">
    <w:name w:val="ListLabel 7"/>
    <w:rPr>
      <w:rFonts w:eastAsia="Noto Sans Symbols" w:cs="Noto Sans Symbols"/>
      <w:sz w:val="20"/>
      <w:szCs w:val="20"/>
    </w:rPr>
  </w:style>
  <w:style w:type="character" w:customStyle="1" w:styleId="ListLabel8">
    <w:name w:val="ListLabel 8"/>
    <w:rPr>
      <w:rFonts w:eastAsia="Noto Sans Symbols" w:cs="Noto Sans Symbols"/>
      <w:sz w:val="20"/>
      <w:szCs w:val="20"/>
    </w:rPr>
  </w:style>
  <w:style w:type="character" w:customStyle="1" w:styleId="ListLabel9">
    <w:name w:val="ListLabel 9"/>
    <w:rPr>
      <w:rFonts w:eastAsia="Noto Sans Symbols" w:cs="Noto Sans Symbols"/>
      <w:sz w:val="20"/>
      <w:szCs w:val="20"/>
    </w:rPr>
  </w:style>
  <w:style w:type="character" w:customStyle="1" w:styleId="ListLabel10">
    <w:name w:val="ListLabel 10"/>
    <w:rPr>
      <w:color w:val="000000"/>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character" w:styleId="FootnoteReference">
    <w:name w:val="footnote reference"/>
    <w:basedOn w:val="DefaultParagraphFont"/>
    <w:uiPriority w:val="99"/>
    <w:semiHidden/>
    <w:unhideWhenUsed/>
    <w:rPr>
      <w:vertAlign w:val="superscript"/>
    </w:rPr>
  </w:style>
  <w:style w:type="paragraph" w:styleId="CommentSubject">
    <w:name w:val="annotation subject"/>
    <w:basedOn w:val="CommentText"/>
    <w:next w:val="CommentText"/>
    <w:link w:val="CommentSubjectChar"/>
    <w:uiPriority w:val="99"/>
    <w:semiHidden/>
    <w:unhideWhenUsed/>
    <w:rsid w:val="00463D6E"/>
    <w:rPr>
      <w:rFonts w:cs="Mangal"/>
      <w:b/>
      <w:bCs/>
      <w:szCs w:val="18"/>
    </w:rPr>
  </w:style>
  <w:style w:type="character" w:customStyle="1" w:styleId="CommentTextChar1">
    <w:name w:val="Comment Text Char1"/>
    <w:basedOn w:val="DefaultParagraphFont"/>
    <w:link w:val="CommentText"/>
    <w:rsid w:val="00463D6E"/>
    <w:rPr>
      <w:sz w:val="20"/>
      <w:szCs w:val="20"/>
    </w:rPr>
  </w:style>
  <w:style w:type="character" w:customStyle="1" w:styleId="CommentSubjectChar">
    <w:name w:val="Comment Subject Char"/>
    <w:basedOn w:val="CommentTextChar1"/>
    <w:link w:val="CommentSubject"/>
    <w:uiPriority w:val="99"/>
    <w:semiHidden/>
    <w:rsid w:val="00463D6E"/>
    <w:rPr>
      <w:rFonts w:cs="Mangal"/>
      <w:b/>
      <w:bCs/>
      <w:sz w:val="20"/>
      <w:szCs w:val="18"/>
    </w:rPr>
  </w:style>
  <w:style w:type="paragraph" w:styleId="ListParagraph">
    <w:name w:val="List Paragraph"/>
    <w:basedOn w:val="Normal"/>
    <w:uiPriority w:val="34"/>
    <w:qFormat/>
    <w:rsid w:val="00405BB0"/>
    <w:pPr>
      <w:ind w:left="720"/>
      <w:contextualSpacing/>
    </w:pPr>
    <w:rPr>
      <w:rFonts w:cs="Mangal"/>
      <w:szCs w:val="20"/>
    </w:rPr>
  </w:style>
  <w:style w:type="paragraph" w:customStyle="1" w:styleId="Default">
    <w:name w:val="Default"/>
    <w:rsid w:val="00C112B2"/>
    <w:pPr>
      <w:widowControl/>
      <w:suppressAutoHyphens w:val="0"/>
      <w:autoSpaceDE w:val="0"/>
      <w:adjustRightInd w:val="0"/>
      <w:textAlignment w:val="auto"/>
    </w:pPr>
    <w:rPr>
      <w:color w:val="000000"/>
      <w:sz w:val="24"/>
      <w:szCs w:val="24"/>
      <w:lang w:bidi="ar-SA"/>
    </w:rPr>
  </w:style>
  <w:style w:type="paragraph" w:customStyle="1" w:styleId="xxmsonormal">
    <w:name w:val="x_x_msonormal"/>
    <w:basedOn w:val="Normal"/>
    <w:rsid w:val="008F4ECD"/>
    <w:pPr>
      <w:suppressAutoHyphens w:val="0"/>
      <w:autoSpaceDN/>
      <w:textAlignment w:val="auto"/>
    </w:pPr>
    <w:rPr>
      <w:rFonts w:ascii="Calibri" w:eastAsiaTheme="minorHAnsi" w:hAnsi="Calibri" w:cs="Calibri"/>
      <w:lang w:eastAsia="en-GB" w:bidi="ar-SA"/>
    </w:rPr>
  </w:style>
  <w:style w:type="paragraph" w:styleId="Footer">
    <w:name w:val="footer"/>
    <w:basedOn w:val="Normal"/>
    <w:link w:val="FooterChar"/>
    <w:uiPriority w:val="99"/>
    <w:unhideWhenUsed/>
    <w:rsid w:val="00237901"/>
    <w:pPr>
      <w:tabs>
        <w:tab w:val="center" w:pos="4513"/>
        <w:tab w:val="right" w:pos="9026"/>
      </w:tabs>
    </w:pPr>
    <w:rPr>
      <w:rFonts w:cs="Mangal"/>
      <w:szCs w:val="20"/>
    </w:rPr>
  </w:style>
  <w:style w:type="character" w:customStyle="1" w:styleId="FooterChar">
    <w:name w:val="Footer Char"/>
    <w:basedOn w:val="DefaultParagraphFont"/>
    <w:link w:val="Footer"/>
    <w:uiPriority w:val="99"/>
    <w:rsid w:val="00237901"/>
    <w:rPr>
      <w:rFonts w:cs="Mangal"/>
      <w:szCs w:val="20"/>
    </w:rPr>
  </w:style>
  <w:style w:type="table" w:styleId="TableGrid">
    <w:name w:val="Table Grid"/>
    <w:basedOn w:val="TableNormal"/>
    <w:uiPriority w:val="39"/>
    <w:rsid w:val="00136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7E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462">
      <w:bodyDiv w:val="1"/>
      <w:marLeft w:val="0"/>
      <w:marRight w:val="0"/>
      <w:marTop w:val="0"/>
      <w:marBottom w:val="0"/>
      <w:divBdr>
        <w:top w:val="none" w:sz="0" w:space="0" w:color="auto"/>
        <w:left w:val="none" w:sz="0" w:space="0" w:color="auto"/>
        <w:bottom w:val="none" w:sz="0" w:space="0" w:color="auto"/>
        <w:right w:val="none" w:sz="0" w:space="0" w:color="auto"/>
      </w:divBdr>
    </w:div>
    <w:div w:id="349142208">
      <w:bodyDiv w:val="1"/>
      <w:marLeft w:val="0"/>
      <w:marRight w:val="0"/>
      <w:marTop w:val="0"/>
      <w:marBottom w:val="0"/>
      <w:divBdr>
        <w:top w:val="none" w:sz="0" w:space="0" w:color="auto"/>
        <w:left w:val="none" w:sz="0" w:space="0" w:color="auto"/>
        <w:bottom w:val="none" w:sz="0" w:space="0" w:color="auto"/>
        <w:right w:val="none" w:sz="0" w:space="0" w:color="auto"/>
      </w:divBdr>
    </w:div>
    <w:div w:id="527985712">
      <w:bodyDiv w:val="1"/>
      <w:marLeft w:val="0"/>
      <w:marRight w:val="0"/>
      <w:marTop w:val="0"/>
      <w:marBottom w:val="0"/>
      <w:divBdr>
        <w:top w:val="none" w:sz="0" w:space="0" w:color="auto"/>
        <w:left w:val="none" w:sz="0" w:space="0" w:color="auto"/>
        <w:bottom w:val="none" w:sz="0" w:space="0" w:color="auto"/>
        <w:right w:val="none" w:sz="0" w:space="0" w:color="auto"/>
      </w:divBdr>
    </w:div>
    <w:div w:id="679163280">
      <w:bodyDiv w:val="1"/>
      <w:marLeft w:val="0"/>
      <w:marRight w:val="0"/>
      <w:marTop w:val="0"/>
      <w:marBottom w:val="0"/>
      <w:divBdr>
        <w:top w:val="none" w:sz="0" w:space="0" w:color="auto"/>
        <w:left w:val="none" w:sz="0" w:space="0" w:color="auto"/>
        <w:bottom w:val="none" w:sz="0" w:space="0" w:color="auto"/>
        <w:right w:val="none" w:sz="0" w:space="0" w:color="auto"/>
      </w:divBdr>
    </w:div>
    <w:div w:id="815688577">
      <w:bodyDiv w:val="1"/>
      <w:marLeft w:val="0"/>
      <w:marRight w:val="0"/>
      <w:marTop w:val="0"/>
      <w:marBottom w:val="0"/>
      <w:divBdr>
        <w:top w:val="none" w:sz="0" w:space="0" w:color="auto"/>
        <w:left w:val="none" w:sz="0" w:space="0" w:color="auto"/>
        <w:bottom w:val="none" w:sz="0" w:space="0" w:color="auto"/>
        <w:right w:val="none" w:sz="0" w:space="0" w:color="auto"/>
      </w:divBdr>
    </w:div>
    <w:div w:id="1085803477">
      <w:bodyDiv w:val="1"/>
      <w:marLeft w:val="0"/>
      <w:marRight w:val="0"/>
      <w:marTop w:val="0"/>
      <w:marBottom w:val="0"/>
      <w:divBdr>
        <w:top w:val="none" w:sz="0" w:space="0" w:color="auto"/>
        <w:left w:val="none" w:sz="0" w:space="0" w:color="auto"/>
        <w:bottom w:val="none" w:sz="0" w:space="0" w:color="auto"/>
        <w:right w:val="none" w:sz="0" w:space="0" w:color="auto"/>
      </w:divBdr>
    </w:div>
    <w:div w:id="1124613092">
      <w:bodyDiv w:val="1"/>
      <w:marLeft w:val="0"/>
      <w:marRight w:val="0"/>
      <w:marTop w:val="0"/>
      <w:marBottom w:val="0"/>
      <w:divBdr>
        <w:top w:val="none" w:sz="0" w:space="0" w:color="auto"/>
        <w:left w:val="none" w:sz="0" w:space="0" w:color="auto"/>
        <w:bottom w:val="none" w:sz="0" w:space="0" w:color="auto"/>
        <w:right w:val="none" w:sz="0" w:space="0" w:color="auto"/>
      </w:divBdr>
    </w:div>
    <w:div w:id="1435173220">
      <w:bodyDiv w:val="1"/>
      <w:marLeft w:val="0"/>
      <w:marRight w:val="0"/>
      <w:marTop w:val="0"/>
      <w:marBottom w:val="0"/>
      <w:divBdr>
        <w:top w:val="none" w:sz="0" w:space="0" w:color="auto"/>
        <w:left w:val="none" w:sz="0" w:space="0" w:color="auto"/>
        <w:bottom w:val="none" w:sz="0" w:space="0" w:color="auto"/>
        <w:right w:val="none" w:sz="0" w:space="0" w:color="auto"/>
      </w:divBdr>
    </w:div>
    <w:div w:id="1547763947">
      <w:bodyDiv w:val="1"/>
      <w:marLeft w:val="0"/>
      <w:marRight w:val="0"/>
      <w:marTop w:val="0"/>
      <w:marBottom w:val="0"/>
      <w:divBdr>
        <w:top w:val="none" w:sz="0" w:space="0" w:color="auto"/>
        <w:left w:val="none" w:sz="0" w:space="0" w:color="auto"/>
        <w:bottom w:val="none" w:sz="0" w:space="0" w:color="auto"/>
        <w:right w:val="none" w:sz="0" w:space="0" w:color="auto"/>
      </w:divBdr>
    </w:div>
    <w:div w:id="1548175119">
      <w:bodyDiv w:val="1"/>
      <w:marLeft w:val="0"/>
      <w:marRight w:val="0"/>
      <w:marTop w:val="0"/>
      <w:marBottom w:val="0"/>
      <w:divBdr>
        <w:top w:val="none" w:sz="0" w:space="0" w:color="auto"/>
        <w:left w:val="none" w:sz="0" w:space="0" w:color="auto"/>
        <w:bottom w:val="none" w:sz="0" w:space="0" w:color="auto"/>
        <w:right w:val="none" w:sz="0" w:space="0" w:color="auto"/>
      </w:divBdr>
    </w:div>
    <w:div w:id="1702779776">
      <w:bodyDiv w:val="1"/>
      <w:marLeft w:val="0"/>
      <w:marRight w:val="0"/>
      <w:marTop w:val="0"/>
      <w:marBottom w:val="0"/>
      <w:divBdr>
        <w:top w:val="none" w:sz="0" w:space="0" w:color="auto"/>
        <w:left w:val="none" w:sz="0" w:space="0" w:color="auto"/>
        <w:bottom w:val="none" w:sz="0" w:space="0" w:color="auto"/>
        <w:right w:val="none" w:sz="0" w:space="0" w:color="auto"/>
      </w:divBdr>
    </w:div>
    <w:div w:id="1969626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collections/government-conversion-factors-for-company-report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74F6218F24774A861D5913E6D6CD6"/>
        <w:category>
          <w:name w:val="General"/>
          <w:gallery w:val="placeholder"/>
        </w:category>
        <w:types>
          <w:type w:val="bbPlcHdr"/>
        </w:types>
        <w:behaviors>
          <w:behavior w:val="content"/>
        </w:behaviors>
        <w:guid w:val="{5AFBE28B-99B6-4636-99B8-FD82159B661E}"/>
      </w:docPartPr>
      <w:docPartBody>
        <w:p w:rsidR="00926847" w:rsidRDefault="008660C8">
          <w:r w:rsidRPr="00BE2E17">
            <w:rPr>
              <w:rStyle w:val="PlaceholderText"/>
            </w:rPr>
            <w:t>[Comments]</w:t>
          </w:r>
        </w:p>
      </w:docPartBody>
    </w:docPart>
    <w:docPart>
      <w:docPartPr>
        <w:name w:val="65BC4C5CB72F482E9186CEC44C59D8D5"/>
        <w:category>
          <w:name w:val="General"/>
          <w:gallery w:val="placeholder"/>
        </w:category>
        <w:types>
          <w:type w:val="bbPlcHdr"/>
        </w:types>
        <w:behaviors>
          <w:behavior w:val="content"/>
        </w:behaviors>
        <w:guid w:val="{1C8F7552-2225-4126-9EDC-8BAA73AE8230}"/>
      </w:docPartPr>
      <w:docPartBody>
        <w:p w:rsidR="00926847" w:rsidRDefault="008660C8">
          <w:r w:rsidRPr="00BE2E1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C8"/>
    <w:rsid w:val="005F77F5"/>
    <w:rsid w:val="00645478"/>
    <w:rsid w:val="006E295F"/>
    <w:rsid w:val="00757179"/>
    <w:rsid w:val="007902C0"/>
    <w:rsid w:val="00822939"/>
    <w:rsid w:val="008302CB"/>
    <w:rsid w:val="00850B13"/>
    <w:rsid w:val="008660C8"/>
    <w:rsid w:val="00883527"/>
    <w:rsid w:val="00926847"/>
    <w:rsid w:val="00C73A4F"/>
    <w:rsid w:val="00CA088B"/>
    <w:rsid w:val="00E770CE"/>
    <w:rsid w:val="00FC44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C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60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76BB5-2EAA-4337-A4AF-A10847FB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1652</Words>
  <Characters>9418</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Commitment to achieving Net Zero</vt:lpstr>
      <vt:lpstr>Delotas Ltd  is committed to achieving Net Zero emissions by 2030.</vt:lpstr>
      <vt:lpstr>Baseline Emissions Footprint</vt:lpstr>
      <vt:lpstr>Emissions reduction targets</vt:lpstr>
      <vt:lpstr>We have provided a table below to show our efforts in controlling emissions thro</vt:lpstr>
      <vt:lpstr>Carbon Reduction Projects</vt:lpstr>
      <vt:lpstr>        Completed Carbon Reduction Initiatives</vt:lpstr>
      <vt:lpstr>Declaration and Sign Off</vt:lpstr>
    </vt:vector>
  </TitlesOfParts>
  <Manager/>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Carbon Reduction Plan PPN06/21</dc:subject>
  <dc:creator>Ghulam Ali</dc:creator>
  <cp:keywords>2021 - 2022</cp:keywords>
  <dc:description>Version 2.0</dc:description>
  <cp:lastModifiedBy>nathan henwood</cp:lastModifiedBy>
  <cp:revision>7</cp:revision>
  <cp:lastPrinted>2023-06-06T09:06:00Z</cp:lastPrinted>
  <dcterms:created xsi:type="dcterms:W3CDTF">2025-08-13T00:45:00Z</dcterms:created>
  <dcterms:modified xsi:type="dcterms:W3CDTF">2025-08-13T00:50:00Z</dcterms:modified>
  <cp:category>PPN06/21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7b4a519d8748f52b2e0a38602f09a0c10c3f355b6e03f92a326290da413d295e</vt:lpwstr>
  </property>
</Properties>
</file>